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C2" w:rsidRDefault="003E4BC2" w:rsidP="003E4B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ОСНОВНІ НОРМАТИВНО-ПРАВОВІ АКТИ                                                                                                   ЩОДО ІНКЛЮЗИВНОГО ОСВІТНЬОГО СЕРЕДОВИЩА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Загальна декларація прав людини (1948 рік)</w:t>
        </w:r>
      </w:hyperlink>
    </w:p>
    <w:p w:rsidR="003E4BC2" w:rsidRDefault="003E4BC2" w:rsidP="003E4BC2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Є універсальним документом, що проголошує основні права і свободи, що мають бути захищені для кожної людини незалежно від її походження чи статусу.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Конвенція ООН про права дитини</w:t>
        </w:r>
      </w:hyperlink>
    </w:p>
    <w:p w:rsidR="003E4BC2" w:rsidRDefault="003E4BC2" w:rsidP="003E4BC2">
      <w:pPr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Міжнародний документ, що гарантує дітям у всьому світі основні права, зокрема право на життя, освіту, захист від насильства, розвиток і свободу думки, забезпечуючи їм належні умови для повноцінного життя та розвитку.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Конвенція про права осіб з інвалідністю</w:t>
        </w:r>
      </w:hyperlink>
    </w:p>
    <w:p w:rsidR="003E4BC2" w:rsidRDefault="003E4BC2" w:rsidP="003E4BC2">
      <w:pPr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Зобов'язує Україну забезпечувати права осіб з інвалідністю, включно з правом на освіту, без дискримінації та на основі рівних можливостей.</w:t>
      </w:r>
    </w:p>
    <w:bookmarkStart w:id="0" w:name="_heading=h.5sdezmkn260p" w:colFirst="0" w:colLast="0"/>
    <w:bookmarkEnd w:id="0"/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"https://zakon.rada.gov.ua/laws/show/254%D0%BA/96-%D0%B2%D1%80" \l "Text"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Конституція України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3E4BC2" w:rsidRDefault="003E4BC2" w:rsidP="003E4BC2">
      <w:pPr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Основний закон держави, що закріплює права і свободи людини та громадянина, зокрема право на освіту та рівність усіх громадян перед законом.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ДБН В.2.2-3:2018 – «Будинки і споруди. Заклади освіти»</w:t>
        </w:r>
      </w:hyperlink>
    </w:p>
    <w:p w:rsidR="003E4BC2" w:rsidRDefault="003E4BC2" w:rsidP="003E4BC2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Визначає вимоги до проектування, будівництва та реконструкції будівель закладів освіти, зокрема щодо їхньої безпечності, функціональності, енергоефективності та доступності для всіх категорій здобувачів освіти, зокрема й осіб з ООП.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ДБН В.2.2-4:2018 – «Будинки і споруди. Заклади дошкільної освіти»</w:t>
        </w:r>
      </w:hyperlink>
    </w:p>
    <w:p w:rsidR="003E4BC2" w:rsidRDefault="003E4BC2" w:rsidP="003E4BC2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Встановлює вимоги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будівництва та реконструкції будівель закладів дошкільної освіти, забезпечуючи їхню безпечність, функціональність, комфортність та доступність для дітей, зокрема тих, які мають особливі освітні потреби.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ДБН В.2.2-40:2018 – «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Інклюзивність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будівель і споруд»</w:t>
        </w:r>
      </w:hyperlink>
    </w:p>
    <w:p w:rsidR="003E4BC2" w:rsidRDefault="003E4BC2" w:rsidP="003E4BC2">
      <w:pPr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Встановлює вимоги до проектування та облаштування будівель і споруд з урахуванням принципів доступності та універсального дизайну, забезпечуючи комфортне і безпечне використання для всіх, зокрема осіб з ООП.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BC2" w:rsidRDefault="003E4BC2" w:rsidP="003E4B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ЗАКОНИ УКРАЇНИ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Закон України "Про засади запобігання та протидії дискримінації в Україні"</w:t>
        </w:r>
      </w:hyperlink>
    </w:p>
    <w:p w:rsidR="003E4BC2" w:rsidRDefault="003E4BC2" w:rsidP="003E4BC2">
      <w:pPr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Забезпечує захист від дискримінації за будь-якими ознаками, зокрема й інвалідністю, та встановлює механізми запобігання дискримінації.</w:t>
      </w:r>
    </w:p>
    <w:bookmarkStart w:id="1" w:name="_heading=h.tj4v33g6hde1" w:colFirst="0" w:colLast="0"/>
    <w:bookmarkEnd w:id="1"/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"https://zakon.rada.gov.ua/laws/show/2402-14" \l "Text"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Закон України «Про охорону дитинства»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</w:p>
    <w:p w:rsidR="003E4BC2" w:rsidRDefault="003E4BC2" w:rsidP="003E4BC2">
      <w:pPr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Встановлює правові засади для забезпечення прав і свобод дітей, зокрема осіб з ООП, та сприяє їхній інтеграції у всі сфери суспільного життя, надаючи їм доступ до медичних, освітніх, соціальних послуг та спеціальних програм підтримки.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Закон України «Про освіту» від 05.09.2017 № 2145-VІІІ</w:t>
        </w:r>
      </w:hyperlink>
    </w:p>
    <w:p w:rsidR="003E4BC2" w:rsidRDefault="003E4BC2" w:rsidP="003E4BC2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Визначає основні засади освітньої діяльності в Україні, включно з інклюзивним навчанням. Згідно з цим законом, особам з ООП гарантується право на доступ до освітніх послуг з урахуванням їхніх потреб (труднощів) і можливостей.</w:t>
      </w:r>
    </w:p>
    <w:bookmarkStart w:id="2" w:name="_heading=h.ewo4uqiyha1v" w:colFirst="0" w:colLast="0"/>
    <w:bookmarkEnd w:id="2"/>
    <w:p w:rsidR="003E4BC2" w:rsidRPr="007E0055" w:rsidRDefault="003E4BC2" w:rsidP="003E4BC2">
      <w:pPr>
        <w:pStyle w:val="a4"/>
        <w:spacing w:line="276" w:lineRule="auto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</w:rPr>
      </w:pPr>
      <w:r w:rsidRPr="00D2780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fldChar w:fldCharType="begin"/>
      </w:r>
      <w:r w:rsidRPr="00D2780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instrText xml:space="preserve"> HYPERLINK "https://zakon.rada.gov.ua/laws/show/3788-20" \l "Text" </w:instrText>
      </w:r>
      <w:r w:rsidRPr="00D2780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fldChar w:fldCharType="separate"/>
      </w:r>
      <w:r w:rsidRPr="00D27806">
        <w:rPr>
          <w:rStyle w:val="a3"/>
          <w:rFonts w:ascii="Times New Roman" w:eastAsia="Times New Roman" w:hAnsi="Times New Roman" w:cs="Times New Roman"/>
          <w:color w:val="0070C0"/>
          <w:sz w:val="28"/>
          <w:szCs w:val="28"/>
        </w:rPr>
        <w:t>Закон України «Про дошкільну освіту</w:t>
      </w:r>
      <w:r w:rsidRPr="00D2780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»</w:t>
      </w:r>
      <w:r w:rsidRPr="00D2780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</w:rPr>
        <w:t xml:space="preserve">     </w:t>
      </w:r>
    </w:p>
    <w:p w:rsidR="003E4BC2" w:rsidRPr="00DB1965" w:rsidRDefault="003E4BC2" w:rsidP="003E4BC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65">
        <w:rPr>
          <w:rFonts w:ascii="Times New Roman" w:eastAsia="Times New Roman" w:hAnsi="Times New Roman" w:cs="Times New Roman"/>
          <w:sz w:val="28"/>
          <w:szCs w:val="28"/>
        </w:rPr>
        <w:t>Встановлює правові засади організації та функціонування системи дошкільної освіти, включно із забезпеченням інклюзивного навчання.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Закон України «Про повну загальну середню освіту» від 16.01.2020 № 463-ІХ</w:t>
        </w:r>
      </w:hyperlink>
    </w:p>
    <w:p w:rsidR="003E4BC2" w:rsidRDefault="003E4BC2" w:rsidP="003E4BC2">
      <w:pPr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Регламентує правові та організаційні засади надання повної загальної середньої освіти, в тому числі інклюзивного навчання.</w:t>
      </w:r>
    </w:p>
    <w:bookmarkStart w:id="3" w:name="_heading=h.n2nvzu580th8" w:colFirst="0" w:colLast="0"/>
    <w:bookmarkEnd w:id="3"/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"https://zakon.rada.gov.ua/laws/show/103/98-%D0%B2%D1%80" \l "Text"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Закон України "Про професійну (професійно-технічну) освіту"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</w:p>
    <w:p w:rsidR="003E4BC2" w:rsidRDefault="003E4BC2" w:rsidP="003E4BC2">
      <w:pPr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Визначає принципи і механізми забезпечення доступу до професійної освіти, в тому числі осіб з ООП.</w:t>
      </w:r>
    </w:p>
    <w:bookmarkStart w:id="4" w:name="_heading=h.3nlbcfce1puq" w:colFirst="0" w:colLast="0"/>
    <w:bookmarkEnd w:id="4"/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"https://zakon.rada.gov.ua/laws/show/1556-18" \l "Text"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Закон України "Про вищу освіту"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</w:p>
    <w:p w:rsidR="003E4BC2" w:rsidRDefault="003E4BC2" w:rsidP="003E4BC2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Закріплює права на рівний доступ до вищої освіти, в тому числі осіб з ООП, та створення необхідних умов для їх навчання.</w:t>
      </w:r>
    </w:p>
    <w:p w:rsidR="003E4BC2" w:rsidRDefault="003E4BC2" w:rsidP="003E4B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АКТИ КАБІНЕТУ МІНІСТРІВ УКРАЇНИ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Постанова Кабінету Міністрів України від 21 серпня 2013 № 607 «Про затвердження Державного стандарту початкової загальної освіти для дітей з особливими освітніми потребами»</w:t>
        </w:r>
      </w:hyperlink>
    </w:p>
    <w:p w:rsidR="003E4BC2" w:rsidRDefault="003E4BC2" w:rsidP="003E4BC2">
      <w:pPr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Встановлює вимоги до організації навчання для осіб з ООП, сприяючи їхньому включенню у заклади загальної середньої освіти і забезпечуючи доступ до якісної освіти на рівних умовах з іншими здобувачами освіти.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Постанова Кабінету Міністрів України від 23 листопада 2011 р. № 1392 “Про затвердження Державного стандарту базової і повної загальної середньої освіти”</w:t>
        </w:r>
      </w:hyperlink>
    </w:p>
    <w:p w:rsidR="003E4BC2" w:rsidRDefault="003E4BC2" w:rsidP="003E4BC2">
      <w:pPr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Визначає вимоги до освітнього рівня учнів основної та старшої школи, встановлює структуру та зміст освітніх галузей, а також окреслює ключові компетентності, що повинні бути сформовані у здобувачів освіти та випускників. 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Постанова Кабінету Міністрів України від 10 квітня 2019 № 530 «Про затвердження Порядку організації інклюзивного навчання у закладах дошкільної освіти»</w:t>
        </w:r>
      </w:hyperlink>
    </w:p>
    <w:p w:rsidR="003E4BC2" w:rsidRDefault="003E4BC2" w:rsidP="003E4BC2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Встановлює норми і принципи організації інклюзивного навчання дітей з ООП у закладах дошкільної освіти.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Постанова Кабінету Міністрів України від 15 вересня 2021 р. № 957 «Про затвердження Порядку організації інклюзивного навчання у закладах загальної середньої освіти»</w:t>
        </w:r>
      </w:hyperlink>
    </w:p>
    <w:p w:rsidR="003E4BC2" w:rsidRDefault="003E4BC2" w:rsidP="003E4BC2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Визначає механізм організації інклюзивного навчання у закладах загальної середньої освіти.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Постанова Кабінету Міністрів України від 10 липня 2019 № 636 «Порядок організації інклюзивного навчання у закладах професійної (професійно-технічної) освіти»</w:t>
        </w:r>
      </w:hyperlink>
    </w:p>
    <w:p w:rsidR="003E4BC2" w:rsidRDefault="003E4BC2" w:rsidP="003E4BC2">
      <w:pPr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Визначає правила та умови для організації навчання осіб з ООП у закладах професійної (професійно-технічної) освіти, сприяючи їхньому інтегруванню в професійну освітню сферу та підготовці до працевлаштування відповідно до принципів інклюзії.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Постанова Кабінету Міністрів України від 15 грудня 2021 р. № 1321 «Про затвердження Порядку організації інклюзивного навчання в закладах фахової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передвищої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освіти»</w:t>
        </w:r>
      </w:hyperlink>
    </w:p>
    <w:p w:rsidR="003E4BC2" w:rsidRDefault="003E4BC2" w:rsidP="003E4BC2">
      <w:pPr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Встановлює правила та умови для забезпечення інклюзивного навчання осіб з ООП в закладах фахової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освіти, сприяючи їхній інтеграції в освітній процес та забезпечуючи рівні можливості для отримання професійної освіти.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Постанова Кабінету Міністрів України від 10 липня 2019 № 635 «Про затвердження Порядку організації інклюзивного навчання у закладах вищої освіти»</w:t>
        </w:r>
      </w:hyperlink>
    </w:p>
    <w:p w:rsidR="003E4BC2" w:rsidRDefault="003E4BC2" w:rsidP="003E4BC2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Встановлює процедури і вимоги щодо організації навчання для здобувачів вищої освіти з ООП в середовищі закладу вищої освіти, сприяючи їхній повноцінній інтеграції в академічну та соціальну сфери вищої освіти.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Постанова Кабінету Міністрів України від 21 серпня 2019 № 779 «Про організацію інклюзивного навчання в закладах позашкільної освіти»</w:t>
        </w:r>
      </w:hyperlink>
    </w:p>
    <w:p w:rsidR="003E4BC2" w:rsidRDefault="003E4BC2" w:rsidP="003E4BC2">
      <w:pPr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Встановлює правила і механізми для забезпечення доступу осіб з ООП до різноманітних  закладів позашкільної освіти, сприяючи їхньому інтегруванню в розвиткові та творчі програми нарівні з іншими учасниками освітнього процесу.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Постанова Кабінету Міністрів України від 14 квітня 2021 р. № 366-р “Про схвалення Національної стратегії із створення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безбар’єрного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простору в Україні на період до 2030 року”</w:t>
        </w:r>
      </w:hyperlink>
    </w:p>
    <w:p w:rsidR="003E4BC2" w:rsidRDefault="003E4BC2" w:rsidP="003E4BC2">
      <w:pPr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Спрямована на забезпечення рівного доступу всіх громадян до різних сфер життя, усунення фізичних, інформаційних та соціальних бар’єрів, а також на формування інклюзивного суспільства. Передбачає реалізацію заходів, спрямованих на покращення доступності об’єктів фізичного оточення, транспорту, інформації та послуг для осіб з інвалідністю та інших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 населення.</w:t>
      </w:r>
    </w:p>
    <w:p w:rsidR="003E4BC2" w:rsidRPr="00DA2753" w:rsidRDefault="003E4BC2" w:rsidP="003E4BC2">
      <w:pPr>
        <w:spacing w:line="276" w:lineRule="auto"/>
        <w:ind w:left="720"/>
        <w:jc w:val="both"/>
        <w:rPr>
          <w:rFonts w:ascii="Times New Roman" w:hAnsi="Times New Roman" w:cs="Times New Roman"/>
          <w:bCs/>
          <w:color w:val="0070C0"/>
          <w:sz w:val="28"/>
          <w:szCs w:val="28"/>
          <w:u w:val="single"/>
          <w:shd w:val="clear" w:color="auto" w:fill="FFFFFF"/>
        </w:rPr>
      </w:pPr>
      <w:hyperlink r:id="rId23" w:anchor="Text" w:history="1">
        <w:r w:rsidRPr="00D27806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Розпорядження</w:t>
        </w:r>
      </w:hyperlink>
      <w:r w:rsidRPr="00DA2753">
        <w:rPr>
          <w:rFonts w:ascii="Times New Roman" w:hAnsi="Times New Roman" w:cs="Times New Roman"/>
          <w:bCs/>
          <w:color w:val="0070C0"/>
          <w:sz w:val="28"/>
          <w:szCs w:val="28"/>
          <w:u w:val="single"/>
          <w:shd w:val="clear" w:color="auto" w:fill="FFFFFF"/>
        </w:rPr>
        <w:t xml:space="preserve"> Кабінету Міністрів України від 7 червня 2024 р. № 527-р «Про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2024-2026 роки»</w:t>
      </w:r>
    </w:p>
    <w:p w:rsidR="003E4BC2" w:rsidRPr="00DA2753" w:rsidRDefault="003E4BC2" w:rsidP="003E4BC2">
      <w:pPr>
        <w:pStyle w:val="rvps2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Спрямована на </w:t>
      </w:r>
      <w:r w:rsidRPr="00DA2753">
        <w:rPr>
          <w:sz w:val="28"/>
          <w:szCs w:val="28"/>
        </w:rPr>
        <w:t>забезпечення доступу до якісної освіти кожній особі з урахуванням індивідуальних потреб та можливостей, із створенням умов для розвитку її потенціалу.</w:t>
      </w:r>
    </w:p>
    <w:bookmarkStart w:id="5" w:name="n64"/>
    <w:bookmarkEnd w:id="5"/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"https://zakon.rada.gov.ua/laws/show/88-2017-%D0%BF" \l "Text"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Постанова Кабінету Міністрів України від 14 лютого 2017 № 88 «Про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потребами»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</w:p>
    <w:p w:rsidR="003E4BC2" w:rsidRDefault="003E4BC2" w:rsidP="003E4BC2">
      <w:pPr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Визначає процедуру фінансування державної підтримки осіб з ООП, сприяючи їхньому доступу до якісної освіти, що є важливим кроком у забезпеченні інклюзивної освітньої практики.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Постанова Кабінету Міністрів України від 12 липня 2017 № 545 «Про затвердження Положення про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інклюзивно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-ресурсний центр»</w:t>
        </w:r>
      </w:hyperlink>
    </w:p>
    <w:p w:rsidR="003E4BC2" w:rsidRDefault="003E4BC2" w:rsidP="003E4BC2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Встановлює правову базу для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інклюзивно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-ресурсних центрів, що сприяють забезпеченню права осіб з ООП на здобуття дошкільної та загальної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середньої освіти шляхом проведення комплексної психолого-педагогічної оцінки розвитку особи.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Постанова Кабінету Міністрів України від 09 грудня 2020 № 1289 «Про затвердження Порядку забезпечення допоміжними засобами для навчання осіб з особливими освітніми потребами у закладах освіти»</w:t>
        </w:r>
      </w:hyperlink>
    </w:p>
    <w:p w:rsidR="003E4BC2" w:rsidRDefault="003E4BC2" w:rsidP="003E4BC2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Встановлює процедури та вимоги щодо надання спеціальних засобів та технологій для забезпечення якісного навчання та розвитку осіб з ООП в умовах закладів освіти, сприяючи їхньому успішному інтегруванню та академічному успіху.</w:t>
      </w:r>
    </w:p>
    <w:p w:rsidR="003E4BC2" w:rsidRDefault="003E4BC2" w:rsidP="003E4B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ldz5r98b9zm8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НАКАЗИ МІНІСТЕРСТВА ОСВІТИ І НАУКИ УКРАЇНИ</w:t>
      </w:r>
    </w:p>
    <w:bookmarkStart w:id="7" w:name="_heading=h.l6u3bmfq3igp" w:colFirst="0" w:colLast="0"/>
    <w:bookmarkEnd w:id="7"/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"https://drive.google.com/file/d/1KJffKF7Vn2W1wAgUOLCSyQW9GNWmWeI6/view"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Наказ Міністерства освіти і науки України від 22.03.2018 № 271 “Про затвердження Примірного переліку корекційних засобів навчання та реабілітаційного обладнання для спеціальних закладів освіти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3E4BC2" w:rsidRDefault="003E4BC2" w:rsidP="003E4BC2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Затверджує перелік корекційних засобів навчання та реабілітаційного обладнання для спеціальних закладів освіти.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Наказ Міністерства освіти і науки України від 23.04.2018 № 414 «Про затвердження Типового переліку допоміжних засобів для навчання (спеціальних засобів корекції психофізичного розвитку) осіб з особливими освітніми потребами, які навчаються в закладах освіти»</w:t>
        </w:r>
      </w:hyperlink>
    </w:p>
    <w:p w:rsidR="003E4BC2" w:rsidRDefault="003E4BC2" w:rsidP="003E4BC2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Затверджує типовий перелік спеціальних засобів для корекції психофізичного розвитку осіб з ООП, які навчаються в інклюзивних та спеціальних класах закладів загальної середньої освіти, з метою забезпечення їх ефективного навчання та розвитку.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Наказ Міністерства освіти і науки України від 03.05.2018 № 447 «Про затвердження Примірного переліку обладнання для оснащення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інклюзивно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-ресурсних центрів»</w:t>
        </w:r>
      </w:hyperlink>
    </w:p>
    <w:p w:rsidR="003E4BC2" w:rsidRDefault="003E4BC2" w:rsidP="003E4BC2">
      <w:pPr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Затверджує примірний перелік обладнання для оснащення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інклюзивно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-ресурсних центрів, з метою забезпечення відповідних умов для надання якісних освітніх та реабілітаційних послуг особам з ООП.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8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Наказ Міністерства освіти і науки України від 08.06.2018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</w:t>
        </w:r>
      </w:hyperlink>
    </w:p>
    <w:p w:rsidR="003E4BC2" w:rsidRDefault="003E4BC2" w:rsidP="003E4BC2">
      <w:pPr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Затверджує примірне положення про команду психолого-педагогічного супроводу для осіб з ООП у закладах загальної середньої та дошкільної освіти, з метою забезпечення їхнього всебічного розвитку та успішної інтеграції в освітнє середовище.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Наказ Міністерства освіти і науки України від 25.06.2018 № 677 «Про затвердження Порядку створення груп подовженого дня у державних і комунальних закладах загальної середньої освіти»</w:t>
        </w:r>
      </w:hyperlink>
    </w:p>
    <w:p w:rsidR="003E4BC2" w:rsidRDefault="003E4BC2" w:rsidP="003E4BC2">
      <w:pPr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Затверджує порядок створення груп подовженого дня у державних і комунальних закладах загальної середньої освіти, забезпечуючи умови зокрема й для інклюзивного навчання та підтримку осіб з ООП у таких групах.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0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Наказ Міністерства освіти і науки України від 16.10.2018 № 1109 «Про деякі питання документів про загальну середню освіту»</w:t>
        </w:r>
      </w:hyperlink>
    </w:p>
    <w:p w:rsidR="003E4BC2" w:rsidRDefault="003E4BC2" w:rsidP="003E4BC2">
      <w:pPr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Регулює питання щодо оформлення та видачі документів про загальну середню освіту, зокрема й забезпечення рівних можливостей для отримання таких документів особами з ООП в умовах інклюзивного навчання.</w:t>
      </w:r>
    </w:p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1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Наказ Міністерства освіти і науки України від 07.12.2018 № 1369 «Про затвердження Порядку проведення державної підсумкової атестації»</w:t>
        </w:r>
      </w:hyperlink>
    </w:p>
    <w:p w:rsidR="003E4BC2" w:rsidRDefault="003E4BC2" w:rsidP="003E4BC2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Затверджує порядок проведення державної підсумкової атестації, що забезпечує рівні умови для участі в атестації всіх учнів, зокрема тих, які мають особливі освітні потреби.</w:t>
      </w:r>
    </w:p>
    <w:bookmarkStart w:id="8" w:name="_heading=h.mdhc4uhwdmn4" w:colFirst="0" w:colLast="0"/>
    <w:bookmarkEnd w:id="8"/>
    <w:p w:rsidR="003E4BC2" w:rsidRDefault="003E4BC2" w:rsidP="003E4B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"https://zakon.rada.gov.ua/rada/show/v0274729-22" \l "Text"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Наказ Міністерства освіти і науки України від 28.03.2022 № 274 «Про деякі питання організації здобуття загальної середньої освіти та освітнього процесу в умовах воєнного стану в Україні»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</w:p>
    <w:p w:rsidR="003E4BC2" w:rsidRDefault="003E4BC2" w:rsidP="003E4BC2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Визначає організаційні питання щодо здобуття загальної середньої освіти та проведення освітнього процесу в умовах воєнного стану, включно із заходами для забезпечення доступу до освіти всіх учнів, зокрема тих, які перебувають у зонах конфлікту чи переміщені.</w:t>
      </w:r>
    </w:p>
    <w:p w:rsidR="003E4BC2" w:rsidRDefault="003E4BC2" w:rsidP="003E4BC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p4cqor5zam5" w:colFirst="0" w:colLast="0"/>
      <w:bookmarkStart w:id="10" w:name="_heading=h.gjdgxs" w:colFirst="0" w:colLast="0"/>
      <w:bookmarkEnd w:id="9"/>
      <w:bookmarkEnd w:id="10"/>
    </w:p>
    <w:p w:rsidR="0097407A" w:rsidRDefault="0097407A">
      <w:bookmarkStart w:id="11" w:name="_GoBack"/>
      <w:bookmarkEnd w:id="11"/>
    </w:p>
    <w:sectPr w:rsidR="0097407A" w:rsidSect="00814CCD">
      <w:pgSz w:w="12240" w:h="15840"/>
      <w:pgMar w:top="993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3E1"/>
    <w:multiLevelType w:val="multilevel"/>
    <w:tmpl w:val="8564CD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8937B5"/>
    <w:multiLevelType w:val="multilevel"/>
    <w:tmpl w:val="BAC49E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791845"/>
    <w:multiLevelType w:val="multilevel"/>
    <w:tmpl w:val="A1560F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D86336"/>
    <w:multiLevelType w:val="multilevel"/>
    <w:tmpl w:val="BC1C0A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ED728D"/>
    <w:multiLevelType w:val="multilevel"/>
    <w:tmpl w:val="C840E5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E8650C"/>
    <w:multiLevelType w:val="multilevel"/>
    <w:tmpl w:val="965E14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BD48B0"/>
    <w:multiLevelType w:val="multilevel"/>
    <w:tmpl w:val="B8B0A9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646C8C"/>
    <w:multiLevelType w:val="multilevel"/>
    <w:tmpl w:val="E80820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7266CF"/>
    <w:multiLevelType w:val="multilevel"/>
    <w:tmpl w:val="BC00FF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9419E2"/>
    <w:multiLevelType w:val="multilevel"/>
    <w:tmpl w:val="3F16AB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CD53FA"/>
    <w:multiLevelType w:val="multilevel"/>
    <w:tmpl w:val="D354E8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E210D0"/>
    <w:multiLevelType w:val="multilevel"/>
    <w:tmpl w:val="576657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5E22CC"/>
    <w:multiLevelType w:val="multilevel"/>
    <w:tmpl w:val="29E250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653C78"/>
    <w:multiLevelType w:val="multilevel"/>
    <w:tmpl w:val="12B6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FF2E69"/>
    <w:multiLevelType w:val="multilevel"/>
    <w:tmpl w:val="3CA03B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C2445D"/>
    <w:multiLevelType w:val="multilevel"/>
    <w:tmpl w:val="CB622D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BF6EA6"/>
    <w:multiLevelType w:val="multilevel"/>
    <w:tmpl w:val="43DCC9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8A6A4D"/>
    <w:multiLevelType w:val="multilevel"/>
    <w:tmpl w:val="CAFA72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82E3D9F"/>
    <w:multiLevelType w:val="multilevel"/>
    <w:tmpl w:val="60EA67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222A03"/>
    <w:multiLevelType w:val="multilevel"/>
    <w:tmpl w:val="D4C29C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EED25BB"/>
    <w:multiLevelType w:val="multilevel"/>
    <w:tmpl w:val="447CB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23434A"/>
    <w:multiLevelType w:val="multilevel"/>
    <w:tmpl w:val="4D74C9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E412AA4"/>
    <w:multiLevelType w:val="multilevel"/>
    <w:tmpl w:val="2F3425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900049"/>
    <w:multiLevelType w:val="multilevel"/>
    <w:tmpl w:val="57DCE9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F311AC7"/>
    <w:multiLevelType w:val="multilevel"/>
    <w:tmpl w:val="0FDCA7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22C7BE3"/>
    <w:multiLevelType w:val="multilevel"/>
    <w:tmpl w:val="F9361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50965D1"/>
    <w:multiLevelType w:val="multilevel"/>
    <w:tmpl w:val="81867F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6190CC5"/>
    <w:multiLevelType w:val="multilevel"/>
    <w:tmpl w:val="083C28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9361A6B"/>
    <w:multiLevelType w:val="multilevel"/>
    <w:tmpl w:val="513A9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15A631A"/>
    <w:multiLevelType w:val="multilevel"/>
    <w:tmpl w:val="76A29D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57B3B27"/>
    <w:multiLevelType w:val="multilevel"/>
    <w:tmpl w:val="1E0AE0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5ED4B10"/>
    <w:multiLevelType w:val="multilevel"/>
    <w:tmpl w:val="BAA035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E0B4258"/>
    <w:multiLevelType w:val="multilevel"/>
    <w:tmpl w:val="C90E9D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27"/>
  </w:num>
  <w:num w:numId="3">
    <w:abstractNumId w:val="24"/>
  </w:num>
  <w:num w:numId="4">
    <w:abstractNumId w:val="3"/>
  </w:num>
  <w:num w:numId="5">
    <w:abstractNumId w:val="7"/>
  </w:num>
  <w:num w:numId="6">
    <w:abstractNumId w:val="28"/>
  </w:num>
  <w:num w:numId="7">
    <w:abstractNumId w:val="13"/>
  </w:num>
  <w:num w:numId="8">
    <w:abstractNumId w:val="12"/>
  </w:num>
  <w:num w:numId="9">
    <w:abstractNumId w:val="2"/>
  </w:num>
  <w:num w:numId="10">
    <w:abstractNumId w:val="30"/>
  </w:num>
  <w:num w:numId="11">
    <w:abstractNumId w:val="18"/>
  </w:num>
  <w:num w:numId="12">
    <w:abstractNumId w:val="25"/>
  </w:num>
  <w:num w:numId="13">
    <w:abstractNumId w:val="21"/>
  </w:num>
  <w:num w:numId="14">
    <w:abstractNumId w:val="15"/>
  </w:num>
  <w:num w:numId="15">
    <w:abstractNumId w:val="20"/>
  </w:num>
  <w:num w:numId="16">
    <w:abstractNumId w:val="23"/>
  </w:num>
  <w:num w:numId="17">
    <w:abstractNumId w:val="32"/>
  </w:num>
  <w:num w:numId="18">
    <w:abstractNumId w:val="14"/>
  </w:num>
  <w:num w:numId="19">
    <w:abstractNumId w:val="0"/>
  </w:num>
  <w:num w:numId="20">
    <w:abstractNumId w:val="11"/>
  </w:num>
  <w:num w:numId="21">
    <w:abstractNumId w:val="5"/>
  </w:num>
  <w:num w:numId="22">
    <w:abstractNumId w:val="4"/>
  </w:num>
  <w:num w:numId="23">
    <w:abstractNumId w:val="26"/>
  </w:num>
  <w:num w:numId="24">
    <w:abstractNumId w:val="8"/>
  </w:num>
  <w:num w:numId="25">
    <w:abstractNumId w:val="16"/>
  </w:num>
  <w:num w:numId="26">
    <w:abstractNumId w:val="9"/>
  </w:num>
  <w:num w:numId="27">
    <w:abstractNumId w:val="10"/>
  </w:num>
  <w:num w:numId="28">
    <w:abstractNumId w:val="6"/>
  </w:num>
  <w:num w:numId="29">
    <w:abstractNumId w:val="17"/>
  </w:num>
  <w:num w:numId="30">
    <w:abstractNumId w:val="29"/>
  </w:num>
  <w:num w:numId="31">
    <w:abstractNumId w:val="31"/>
  </w:num>
  <w:num w:numId="32">
    <w:abstractNumId w:val="1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87"/>
    <w:rsid w:val="003E4BC2"/>
    <w:rsid w:val="0097407A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80519-EF66-4A42-9668-90DE34A3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BC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B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4BC2"/>
    <w:pPr>
      <w:ind w:left="720"/>
      <w:contextualSpacing/>
    </w:pPr>
  </w:style>
  <w:style w:type="paragraph" w:customStyle="1" w:styleId="rvps2">
    <w:name w:val="rvps2"/>
    <w:basedOn w:val="a"/>
    <w:rsid w:val="003E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463-20" TargetMode="External"/><Relationship Id="rId18" Type="http://schemas.openxmlformats.org/officeDocument/2006/relationships/hyperlink" Target="https://zakon.rada.gov.ua/laws/show/636-2019-%D0%BF" TargetMode="External"/><Relationship Id="rId26" Type="http://schemas.openxmlformats.org/officeDocument/2006/relationships/hyperlink" Target="https://zakon.rada.gov.ua/laws/show/z0582-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779-2019-%D0%BF" TargetMode="External"/><Relationship Id="rId7" Type="http://schemas.openxmlformats.org/officeDocument/2006/relationships/hyperlink" Target="https://zakon.rada.gov.ua/laws/show/995_g71" TargetMode="Externa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hyperlink" Target="https://www.kmu.gov.ua/npas/pro-zatverdzhennya-poryadku-organi-a957" TargetMode="External"/><Relationship Id="rId25" Type="http://schemas.openxmlformats.org/officeDocument/2006/relationships/hyperlink" Target="https://www.kmu.gov.ua/npas/pro-zatverdzhennya-poryadku-zabezpechennya-dopomizhnimi-zasobami-dlya-navchannya-osib-z-osoblivimi-osvitnimi-potrebami-u-zakladah-osviti-i091220-128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530-2019-%D0%BF" TargetMode="External"/><Relationship Id="rId20" Type="http://schemas.openxmlformats.org/officeDocument/2006/relationships/hyperlink" Target="https://zakon.rada.gov.ua/laws/show/635-2019-%D0%BF" TargetMode="External"/><Relationship Id="rId29" Type="http://schemas.openxmlformats.org/officeDocument/2006/relationships/hyperlink" Target="https://zakon.rada.gov.ua/laws/show/z0865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icef.org/ukraine/documents/convention-full" TargetMode="External"/><Relationship Id="rId11" Type="http://schemas.openxmlformats.org/officeDocument/2006/relationships/hyperlink" Target="https://zakon.rada.gov.ua/laws/show/5207-17" TargetMode="External"/><Relationship Id="rId24" Type="http://schemas.openxmlformats.org/officeDocument/2006/relationships/hyperlink" Target="https://zakon.rada.gov.ua/laws/show/545-2017-%D0%B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zakon.rada.gov.ua/laws/show/995_015" TargetMode="External"/><Relationship Id="rId15" Type="http://schemas.openxmlformats.org/officeDocument/2006/relationships/hyperlink" Target="https://zakon.rada.gov.ua/laws/show/1392-2011-%D0%BF" TargetMode="External"/><Relationship Id="rId23" Type="http://schemas.openxmlformats.org/officeDocument/2006/relationships/hyperlink" Target="https://zakon.rada.gov.ua/laws/show/527-2024-%D1%80" TargetMode="External"/><Relationship Id="rId28" Type="http://schemas.openxmlformats.org/officeDocument/2006/relationships/hyperlink" Target="https://zakon.rada.gov.ua/rada/show/v0609729-18" TargetMode="External"/><Relationship Id="rId10" Type="http://schemas.openxmlformats.org/officeDocument/2006/relationships/hyperlink" Target="https://dbn.co.ua/load/normativy/dbn/dbn_v_2_2_40/1-1-0-1832" TargetMode="External"/><Relationship Id="rId19" Type="http://schemas.openxmlformats.org/officeDocument/2006/relationships/hyperlink" Target="https://zakon.rada.gov.ua/laws/show/1321-2021-%D0%BF" TargetMode="External"/><Relationship Id="rId31" Type="http://schemas.openxmlformats.org/officeDocument/2006/relationships/hyperlink" Target="https://zakon.rada.gov.ua/laws/show/z0008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bn.co.ua/load/normativy/dbn/v_2_2_4/1-1-0-1803" TargetMode="External"/><Relationship Id="rId14" Type="http://schemas.openxmlformats.org/officeDocument/2006/relationships/hyperlink" Target="https://zakon.rada.gov.ua/laws/show/607-2013-%D0%BF" TargetMode="External"/><Relationship Id="rId22" Type="http://schemas.openxmlformats.org/officeDocument/2006/relationships/hyperlink" Target="https://zakon.rada.gov.ua/laws/show/366-2021-%D1%80" TargetMode="External"/><Relationship Id="rId27" Type="http://schemas.openxmlformats.org/officeDocument/2006/relationships/hyperlink" Target="https://mon.gov.ua/ua/npa/pro-zatverdzhennya-primirnogo-pereliku-obladnannya-dlya-osnashennya-kabinetiv-inklyuzivno-resursnih-centriv" TargetMode="External"/><Relationship Id="rId30" Type="http://schemas.openxmlformats.org/officeDocument/2006/relationships/hyperlink" Target="https://zakon.rada.gov.ua/laws/show/z1279-18" TargetMode="External"/><Relationship Id="rId8" Type="http://schemas.openxmlformats.org/officeDocument/2006/relationships/hyperlink" Target="https://dbn.co.ua/load/normativy/dbn/v_2_2_3/1-1-0-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9101</Words>
  <Characters>5188</Characters>
  <Application>Microsoft Office Word</Application>
  <DocSecurity>0</DocSecurity>
  <Lines>43</Lines>
  <Paragraphs>28</Paragraphs>
  <ScaleCrop>false</ScaleCrop>
  <Company/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uptick.savants-0l@icloud.com</dc:creator>
  <cp:keywords/>
  <dc:description/>
  <cp:lastModifiedBy>uptick.savants-0l@icloud.com</cp:lastModifiedBy>
  <cp:revision>2</cp:revision>
  <dcterms:created xsi:type="dcterms:W3CDTF">2025-05-06T12:31:00Z</dcterms:created>
  <dcterms:modified xsi:type="dcterms:W3CDTF">2025-05-06T12:32:00Z</dcterms:modified>
</cp:coreProperties>
</file>