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4CF4" w:rsidRPr="00D24CF4" w:rsidTr="00297735">
        <w:trPr>
          <w:tblCellSpacing w:w="0" w:type="dxa"/>
        </w:trPr>
        <w:tc>
          <w:tcPr>
            <w:tcW w:w="5000" w:type="pct"/>
            <w:hideMark/>
          </w:tcPr>
          <w:p w:rsidR="00D24CF4" w:rsidRPr="00D24CF4" w:rsidRDefault="00D24CF4" w:rsidP="00D24CF4">
            <w:pPr>
              <w:pStyle w:val="rvps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bookmarkStart w:id="0" w:name="n2"/>
            <w:bookmarkEnd w:id="0"/>
            <w:r w:rsidRPr="00D24CF4">
              <w:rPr>
                <w:noProof/>
                <w:color w:val="000000" w:themeColor="text1"/>
              </w:rPr>
              <w:drawing>
                <wp:inline distT="0" distB="0" distL="0" distR="0" wp14:anchorId="6503A178" wp14:editId="57565CB2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F4" w:rsidRPr="00D24CF4" w:rsidTr="00297735">
        <w:trPr>
          <w:tblCellSpacing w:w="0" w:type="dxa"/>
        </w:trPr>
        <w:tc>
          <w:tcPr>
            <w:tcW w:w="5000" w:type="pct"/>
            <w:hideMark/>
          </w:tcPr>
          <w:p w:rsidR="00D24CF4" w:rsidRPr="00D24CF4" w:rsidRDefault="00D24CF4" w:rsidP="00D24CF4">
            <w:pPr>
              <w:pStyle w:val="rvps1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24CF4">
              <w:rPr>
                <w:rStyle w:val="rvts23"/>
                <w:color w:val="000000" w:themeColor="text1"/>
              </w:rPr>
              <w:t>КАБІНЕТ МІНІСТРІВ УКРАЇНИ</w:t>
            </w:r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rStyle w:val="rvts64"/>
                <w:color w:val="000000" w:themeColor="text1"/>
              </w:rPr>
              <w:t>РОЗПОРЯДЖЕННЯ</w:t>
            </w:r>
          </w:p>
        </w:tc>
      </w:tr>
      <w:tr w:rsidR="00D24CF4" w:rsidRPr="00D24CF4" w:rsidTr="00297735">
        <w:trPr>
          <w:tblCellSpacing w:w="0" w:type="dxa"/>
        </w:trPr>
        <w:tc>
          <w:tcPr>
            <w:tcW w:w="5000" w:type="pct"/>
            <w:hideMark/>
          </w:tcPr>
          <w:p w:rsidR="00D24CF4" w:rsidRPr="00D24CF4" w:rsidRDefault="00D24CF4" w:rsidP="00D24CF4">
            <w:pPr>
              <w:pStyle w:val="rvps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24CF4">
              <w:rPr>
                <w:rStyle w:val="rvts9"/>
                <w:color w:val="000000" w:themeColor="text1"/>
              </w:rPr>
              <w:t xml:space="preserve">від 28 грудня 2016 р. № 1073-р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rStyle w:val="rvts9"/>
                <w:color w:val="000000" w:themeColor="text1"/>
              </w:rPr>
              <w:t>Київ</w:t>
            </w:r>
          </w:p>
        </w:tc>
      </w:tr>
    </w:tbl>
    <w:p w:rsidR="00D24CF4" w:rsidRDefault="00D24CF4" w:rsidP="00D24CF4">
      <w:pPr>
        <w:pStyle w:val="rvps6"/>
        <w:spacing w:before="0" w:beforeAutospacing="0" w:after="0" w:afterAutospacing="0"/>
        <w:jc w:val="center"/>
        <w:rPr>
          <w:rStyle w:val="rvts23"/>
          <w:b/>
          <w:color w:val="000000" w:themeColor="text1"/>
        </w:rPr>
      </w:pPr>
      <w:bookmarkStart w:id="1" w:name="n3"/>
      <w:bookmarkEnd w:id="1"/>
      <w:r w:rsidRPr="00D24CF4">
        <w:rPr>
          <w:rStyle w:val="rvts23"/>
          <w:b/>
          <w:color w:val="000000" w:themeColor="text1"/>
        </w:rPr>
        <w:t xml:space="preserve">Про затвердження плану заходів з виконання рекомендацій, викладених у заключних зауваженнях, наданих Комітетом ООН з прав осіб з інвалідністю, </w:t>
      </w:r>
    </w:p>
    <w:p w:rsidR="00D24CF4" w:rsidRDefault="00D24CF4" w:rsidP="00D24CF4">
      <w:pPr>
        <w:pStyle w:val="rvps6"/>
        <w:spacing w:before="0" w:beforeAutospacing="0" w:after="0" w:afterAutospacing="0"/>
        <w:jc w:val="center"/>
        <w:rPr>
          <w:rStyle w:val="rvts23"/>
          <w:b/>
          <w:color w:val="000000" w:themeColor="text1"/>
        </w:rPr>
      </w:pPr>
      <w:r w:rsidRPr="00D24CF4">
        <w:rPr>
          <w:rStyle w:val="rvts23"/>
          <w:b/>
          <w:color w:val="000000" w:themeColor="text1"/>
        </w:rPr>
        <w:t xml:space="preserve">до першої доповіді України про виконання Конвенції ООН про права осіб </w:t>
      </w:r>
    </w:p>
    <w:p w:rsidR="00D24CF4" w:rsidRPr="00D24CF4" w:rsidRDefault="00D24CF4" w:rsidP="00D24CF4">
      <w:pPr>
        <w:pStyle w:val="rvps6"/>
        <w:spacing w:before="0" w:beforeAutospacing="0" w:after="0" w:afterAutospacing="0"/>
        <w:jc w:val="center"/>
        <w:rPr>
          <w:b/>
          <w:color w:val="000000" w:themeColor="text1"/>
        </w:rPr>
      </w:pPr>
      <w:r w:rsidRPr="00D24CF4">
        <w:rPr>
          <w:rStyle w:val="rvts23"/>
          <w:b/>
          <w:color w:val="000000" w:themeColor="text1"/>
        </w:rPr>
        <w:t>з інвалідністю на період до 2020 року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2" w:name="n4"/>
      <w:bookmarkEnd w:id="2"/>
      <w:r w:rsidRPr="00D24CF4">
        <w:rPr>
          <w:color w:val="000000" w:themeColor="text1"/>
        </w:rPr>
        <w:t xml:space="preserve">1. Затвердити </w:t>
      </w:r>
      <w:hyperlink w:anchor="n15" w:history="1">
        <w:r w:rsidRPr="00D24CF4">
          <w:rPr>
            <w:rStyle w:val="a4"/>
            <w:color w:val="000000" w:themeColor="text1"/>
            <w:u w:val="none"/>
          </w:rPr>
          <w:t>план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  </w:r>
      </w:hyperlink>
      <w:r w:rsidRPr="00D24CF4">
        <w:rPr>
          <w:color w:val="000000" w:themeColor="text1"/>
        </w:rPr>
        <w:t xml:space="preserve"> (далі - план заходів), що додається.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3" w:name="n5"/>
      <w:bookmarkEnd w:id="3"/>
      <w:r w:rsidRPr="00D24CF4">
        <w:rPr>
          <w:color w:val="000000" w:themeColor="text1"/>
        </w:rPr>
        <w:t xml:space="preserve">2. Визначити центральні органи виконавчої влади відповідальними за виконання положень Конвенції ООН про права осіб з інвалідністю згідно з </w:t>
      </w:r>
      <w:hyperlink w:anchor="n18" w:history="1">
        <w:r w:rsidRPr="00D24CF4">
          <w:rPr>
            <w:rStyle w:val="a4"/>
            <w:color w:val="000000" w:themeColor="text1"/>
            <w:u w:val="none"/>
          </w:rPr>
          <w:t>додатком</w:t>
        </w:r>
      </w:hyperlink>
      <w:r w:rsidRPr="00D24CF4">
        <w:rPr>
          <w:color w:val="000000" w:themeColor="text1"/>
        </w:rPr>
        <w:t>.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4" w:name="n6"/>
      <w:bookmarkEnd w:id="4"/>
      <w:r w:rsidRPr="00D24CF4">
        <w:rPr>
          <w:color w:val="000000" w:themeColor="text1"/>
        </w:rPr>
        <w:t>3. Міністерствам, іншим центральним органам виконавчої влади: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5" w:name="n7"/>
      <w:bookmarkEnd w:id="5"/>
      <w:r w:rsidRPr="00D24CF4">
        <w:rPr>
          <w:color w:val="000000" w:themeColor="text1"/>
        </w:rPr>
        <w:t>забезпечити виконання плану заходів, затвердженого цим розпорядженням;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6" w:name="n8"/>
      <w:bookmarkEnd w:id="6"/>
      <w:r w:rsidRPr="00D24CF4">
        <w:rPr>
          <w:color w:val="000000" w:themeColor="text1"/>
        </w:rPr>
        <w:t>визначити посадових осіб, відповідальних за забезпечення, дотримання та реалізацію прав і свобод осіб з інвалідністю, на рівні не нижче заступника керівника органу;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7" w:name="n9"/>
      <w:bookmarkEnd w:id="7"/>
      <w:r w:rsidRPr="00D24CF4">
        <w:rPr>
          <w:color w:val="000000" w:themeColor="text1"/>
        </w:rPr>
        <w:t>розробити методику оцінювання своєї роботи із забезпечення прав осіб з інвалідністю, погодивши її з Міністерством соціальної політики та громадськими об’єднаннями осіб з інвалідністю;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8" w:name="n10"/>
      <w:bookmarkEnd w:id="8"/>
      <w:r w:rsidRPr="00D24CF4">
        <w:rPr>
          <w:color w:val="000000" w:themeColor="text1"/>
        </w:rPr>
        <w:t xml:space="preserve">утворити постійно діючі робочі групи із залученням до їх складу представників громадських об’єднань, які опікуються питаннями осіб з інвалідністю, передбачивши повноваження щодо опрацювання пропозицій в частині забезпечення, дотримання та реалізації прав і свобод осіб з інвалідністю, виявлення та усунення перепон і бар’єрів, що заважають особам зазначеної категорії у задоволенні їх повсякденних потреб, відповідно до вимог </w:t>
      </w:r>
      <w:hyperlink r:id="rId7" w:tgtFrame="_blank" w:history="1">
        <w:r w:rsidRPr="00D24CF4">
          <w:rPr>
            <w:rStyle w:val="a4"/>
            <w:color w:val="000000" w:themeColor="text1"/>
            <w:u w:val="none"/>
          </w:rPr>
          <w:t>Конвенції ООН про права осіб з інвалідністю</w:t>
        </w:r>
      </w:hyperlink>
      <w:r w:rsidRPr="00D24CF4">
        <w:rPr>
          <w:color w:val="000000" w:themeColor="text1"/>
        </w:rPr>
        <w:t>;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9" w:name="n11"/>
      <w:bookmarkEnd w:id="9"/>
      <w:r w:rsidRPr="00D24CF4">
        <w:rPr>
          <w:color w:val="000000" w:themeColor="text1"/>
        </w:rPr>
        <w:t>подавати щороку до 30 січня Міністерству соціальної політики звіт про стан виконання зазначеного плану заходів.</w:t>
      </w:r>
    </w:p>
    <w:p w:rsidR="00D24CF4" w:rsidRPr="00D24CF4" w:rsidRDefault="00D24CF4" w:rsidP="00D24CF4">
      <w:pPr>
        <w:pStyle w:val="rvps2"/>
        <w:spacing w:before="0" w:beforeAutospacing="0" w:after="0" w:afterAutospacing="0"/>
        <w:ind w:firstLine="567"/>
        <w:rPr>
          <w:color w:val="000000" w:themeColor="text1"/>
        </w:rPr>
      </w:pPr>
      <w:bookmarkStart w:id="10" w:name="n12"/>
      <w:bookmarkEnd w:id="10"/>
      <w:r w:rsidRPr="00D24CF4">
        <w:rPr>
          <w:color w:val="000000" w:themeColor="text1"/>
        </w:rPr>
        <w:t xml:space="preserve">4. Обласним і Київській міській державним адміністраціям у двомісячний строк розробити і затвердити регіональні плани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</w:t>
      </w:r>
      <w:hyperlink r:id="rId8" w:tgtFrame="_blank" w:history="1">
        <w:r w:rsidRPr="00D24CF4">
          <w:rPr>
            <w:rStyle w:val="a4"/>
            <w:color w:val="000000" w:themeColor="text1"/>
            <w:u w:val="none"/>
          </w:rPr>
          <w:t>Конвенції ООН про права осіб з інвалідністю</w:t>
        </w:r>
      </w:hyperlink>
      <w:r w:rsidRPr="00D24CF4">
        <w:rPr>
          <w:color w:val="000000" w:themeColor="text1"/>
        </w:rPr>
        <w:t xml:space="preserve"> на період до 2020 року.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9"/>
      </w:tblGrid>
      <w:tr w:rsidR="00D24CF4" w:rsidRPr="00D24CF4" w:rsidTr="00D24CF4">
        <w:trPr>
          <w:tblCellSpacing w:w="0" w:type="dxa"/>
        </w:trPr>
        <w:tc>
          <w:tcPr>
            <w:tcW w:w="1970" w:type="pct"/>
            <w:hideMark/>
          </w:tcPr>
          <w:p w:rsidR="00D24CF4" w:rsidRPr="00D24CF4" w:rsidRDefault="00D24CF4" w:rsidP="00D24CF4">
            <w:pPr>
              <w:pStyle w:val="rvps4"/>
              <w:spacing w:before="0" w:beforeAutospacing="0" w:after="0" w:afterAutospacing="0"/>
              <w:ind w:firstLine="567"/>
              <w:rPr>
                <w:color w:val="000000" w:themeColor="text1"/>
              </w:rPr>
            </w:pPr>
            <w:bookmarkStart w:id="11" w:name="n13"/>
            <w:bookmarkEnd w:id="11"/>
            <w:r w:rsidRPr="00D24CF4">
              <w:rPr>
                <w:rStyle w:val="rvts44"/>
                <w:color w:val="000000" w:themeColor="text1"/>
              </w:rPr>
              <w:t>Прем'єр-міністр України</w:t>
            </w:r>
          </w:p>
        </w:tc>
        <w:tc>
          <w:tcPr>
            <w:tcW w:w="3030" w:type="pct"/>
            <w:hideMark/>
          </w:tcPr>
          <w:p w:rsidR="00D24CF4" w:rsidRPr="00D24CF4" w:rsidRDefault="00D24CF4" w:rsidP="00D24CF4">
            <w:pPr>
              <w:pStyle w:val="rvps15"/>
              <w:spacing w:before="0" w:beforeAutospacing="0" w:after="0" w:afterAutospacing="0"/>
              <w:ind w:firstLine="567"/>
              <w:rPr>
                <w:color w:val="000000" w:themeColor="text1"/>
              </w:rPr>
            </w:pPr>
            <w:r w:rsidRPr="00D24CF4">
              <w:rPr>
                <w:rStyle w:val="rvts44"/>
                <w:color w:val="000000" w:themeColor="text1"/>
              </w:rPr>
              <w:t>В.ГРОЙСМАН</w:t>
            </w:r>
          </w:p>
        </w:tc>
      </w:tr>
      <w:tr w:rsidR="00D24CF4" w:rsidRPr="00D24CF4" w:rsidTr="00D24CF4">
        <w:trPr>
          <w:tblCellSpacing w:w="0" w:type="dxa"/>
        </w:trPr>
        <w:tc>
          <w:tcPr>
            <w:tcW w:w="1970" w:type="pct"/>
            <w:hideMark/>
          </w:tcPr>
          <w:p w:rsidR="00D24CF4" w:rsidRPr="00D24CF4" w:rsidRDefault="00D24CF4" w:rsidP="00D24CF4">
            <w:pPr>
              <w:pStyle w:val="rvps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030" w:type="pct"/>
            <w:hideMark/>
          </w:tcPr>
          <w:p w:rsidR="00D24CF4" w:rsidRPr="00D24CF4" w:rsidRDefault="00D24CF4" w:rsidP="00D24CF4">
            <w:pPr>
              <w:pStyle w:val="rvps15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D24CF4" w:rsidRPr="00D24CF4" w:rsidRDefault="00D24CF4" w:rsidP="00D24CF4">
      <w:pPr>
        <w:rPr>
          <w:rStyle w:val="rvts0"/>
          <w:rFonts w:eastAsia="Times New Roman"/>
          <w:color w:val="000000" w:themeColor="text1"/>
        </w:rPr>
      </w:pPr>
      <w:bookmarkStart w:id="12" w:name="n21"/>
      <w:bookmarkEnd w:id="12"/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</w:pPr>
    </w:p>
    <w:p w:rsidR="00D24CF4" w:rsidRDefault="00D24CF4" w:rsidP="00D24CF4">
      <w:pPr>
        <w:rPr>
          <w:rStyle w:val="rvts0"/>
          <w:color w:val="000000" w:themeColor="text1"/>
        </w:rPr>
        <w:sectPr w:rsidR="00D24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8742"/>
      </w:tblGrid>
      <w:tr w:rsidR="00D24CF4" w:rsidRPr="00D24CF4" w:rsidTr="00297735">
        <w:trPr>
          <w:tblCellSpacing w:w="0" w:type="dxa"/>
        </w:trPr>
        <w:tc>
          <w:tcPr>
            <w:tcW w:w="2000" w:type="pc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bookmarkStart w:id="13" w:name="n14"/>
            <w:bookmarkEnd w:id="13"/>
          </w:p>
        </w:tc>
        <w:tc>
          <w:tcPr>
            <w:tcW w:w="3000" w:type="pct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D24CF4">
              <w:rPr>
                <w:rStyle w:val="rvts9"/>
                <w:color w:val="000000" w:themeColor="text1"/>
              </w:rPr>
              <w:t xml:space="preserve">ЗАТВЕРДЖЕНО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rStyle w:val="rvts9"/>
                <w:color w:val="000000" w:themeColor="text1"/>
              </w:rPr>
              <w:t xml:space="preserve">розпорядженням Кабінету Міністрів України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rStyle w:val="rvts9"/>
                <w:color w:val="000000" w:themeColor="text1"/>
              </w:rPr>
              <w:t>від 28 грудня 2016 р. № 1073-р</w:t>
            </w:r>
          </w:p>
        </w:tc>
      </w:tr>
    </w:tbl>
    <w:p w:rsidR="00D24CF4" w:rsidRDefault="00D24CF4" w:rsidP="00D24CF4">
      <w:pPr>
        <w:pStyle w:val="rvps6"/>
        <w:spacing w:before="0" w:beforeAutospacing="0" w:after="0" w:afterAutospacing="0"/>
        <w:jc w:val="center"/>
        <w:rPr>
          <w:rStyle w:val="rvts23"/>
          <w:b/>
          <w:color w:val="000000" w:themeColor="text1"/>
        </w:rPr>
      </w:pPr>
      <w:bookmarkStart w:id="14" w:name="n15"/>
      <w:bookmarkEnd w:id="14"/>
      <w:r w:rsidRPr="00D24CF4">
        <w:rPr>
          <w:rStyle w:val="rvts23"/>
          <w:b/>
          <w:color w:val="000000" w:themeColor="text1"/>
        </w:rPr>
        <w:t xml:space="preserve">ПЛАН </w:t>
      </w:r>
      <w:r w:rsidRPr="00D24CF4">
        <w:rPr>
          <w:b/>
          <w:color w:val="000000" w:themeColor="text1"/>
        </w:rPr>
        <w:br/>
      </w:r>
      <w:r w:rsidRPr="00D24CF4">
        <w:rPr>
          <w:rStyle w:val="rvts23"/>
          <w:b/>
          <w:color w:val="000000" w:themeColor="text1"/>
        </w:rPr>
        <w:t xml:space="preserve">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</w:t>
      </w:r>
      <w:hyperlink r:id="rId9" w:tgtFrame="_blank" w:history="1">
        <w:r w:rsidRPr="00D24CF4">
          <w:rPr>
            <w:rStyle w:val="a4"/>
            <w:b/>
            <w:color w:val="000000" w:themeColor="text1"/>
            <w:u w:val="none"/>
          </w:rPr>
          <w:t>Конвенції ООН про права осіб з інвалідністю</w:t>
        </w:r>
      </w:hyperlink>
      <w:r w:rsidRPr="00D24CF4">
        <w:rPr>
          <w:rStyle w:val="rvts23"/>
          <w:b/>
          <w:color w:val="000000" w:themeColor="text1"/>
        </w:rPr>
        <w:t xml:space="preserve"> на період до 2020 року</w:t>
      </w:r>
    </w:p>
    <w:p w:rsidR="00D24CF4" w:rsidRPr="00D24CF4" w:rsidRDefault="00D24CF4" w:rsidP="00D24CF4">
      <w:pPr>
        <w:pStyle w:val="rvps6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3636"/>
        <w:gridCol w:w="3142"/>
        <w:gridCol w:w="691"/>
        <w:gridCol w:w="2557"/>
        <w:gridCol w:w="1569"/>
        <w:gridCol w:w="2975"/>
        <w:gridCol w:w="15"/>
      </w:tblGrid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bookmarkStart w:id="15" w:name="n16"/>
            <w:bookmarkEnd w:id="15"/>
            <w:r w:rsidRPr="00D24CF4">
              <w:rPr>
                <w:color w:val="000000" w:themeColor="text1"/>
              </w:rPr>
              <w:t>Зміст рекомендацій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Заходи, спрямовані на виконання рекомендацій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Індикатори досягнення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Строк виконання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Відповідальні за виконання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1. Збирати дані про осіб з інвалідністю в усіх сферах, включаючи охорону здоров’я, освіту, працевлаштування, а також про участь таких осіб у політичному житті, доступ до правосуддя, соціальний захист, насильство тощо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збирання та обробка даних: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охорони здоров’я: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повнолітніх осіб з інвалідністю із зазначенням віку, статі, класифікації захворювань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затвердження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МОЗ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забезпечення осіб з інвалідністю виробами медичного призначення та лікарськими засобами (потреба та стан забезпечення) із зазначенням віку, статі, класифікації захворювань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вдосконалення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освіти: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про доступність дошкільної, загальної середньої, професійно-технічної та вищої освіти для осіб з інвалідністю (із зазначенням їх віку, статі, нозологічної форми захворювання; місця проживання): чисельність осіб з інвалідністю у навчальних закладах; чисельність осіб, які навчаються за інклюзивною </w:t>
            </w:r>
            <w:r w:rsidRPr="00D24CF4">
              <w:rPr>
                <w:color w:val="000000" w:themeColor="text1"/>
              </w:rPr>
              <w:lastRenderedPageBreak/>
              <w:t>формою та вдома; створення безперешкодного доступу до будівель навчальних закладів (з урахуванням поверховості)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вдосконалення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Держстат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чисельність дітей з інвалідністю, які не зараховані до загальноосвітніх навчальних закладів, перебувають в інтернатних закладах системи соціального захисту та/або вдома (із зазначенням їх віку, статі, класифікації захворювань, місця проживання)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затвердження статистичної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Держстат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МОЗ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кількість шкільних автобусів, пристосованих для перевезення дітей, які пересуваються на кріслах колісних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затвердження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соціального захисту та соціальних послуг: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доступність осіб з інвалідністю до соціальних та інших послуг (із зазначенням їх віку, статі, нозологічної форми захворювання, місця проживання), зокрема з питань працевлаштування та зайнятості, захисту їх від домашнього насильства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вдосконалення, розроблення та затвердження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чисельність осіб, визнаних недієздатними, та осіб, цивільна дієздатність яких обмежена, з урахуванням віку та статі, опікунів та піклувальників таких осіб, інших суб’єктів здійснення опіки або піклування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вдосконалення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правосуддя: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про забезпечення доступу осіб з інвалідністю до безоплатної </w:t>
            </w:r>
            <w:r w:rsidRPr="00D24CF4">
              <w:rPr>
                <w:color w:val="000000" w:themeColor="text1"/>
              </w:rPr>
              <w:lastRenderedPageBreak/>
              <w:t>правової допомоги та правосуддя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вдосконалення, розроблення та </w:t>
            </w:r>
            <w:r w:rsidRPr="00D24CF4">
              <w:rPr>
                <w:color w:val="000000" w:themeColor="text1"/>
              </w:rPr>
              <w:lastRenderedPageBreak/>
              <w:t>затвердження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ДСА (за згодою) </w:t>
            </w:r>
            <w:r w:rsidRPr="00D24CF4">
              <w:rPr>
                <w:color w:val="000000" w:themeColor="text1"/>
              </w:rPr>
              <w:br/>
              <w:t>Мін’юст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містобудівної діяльності: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створення умов доступності до об’єктів фізичного оточення для осіб з інвалідністю та притягнення винних осіб до відповідальності за незабезпечення зазначених умов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Держархбудінспекція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 сфері транспортного обслуговування: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 створення умов доступності для осіб з інвалідністю до транспорту, об’єктів транспортно-дорожньої інфраструктури та поштового зв’язку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вдосконалення, розроблення та затвердження форми звітності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2. Переглянути стандарти для забезпечення надання доступу (в тому числі фізичного доступу) всім жінкам і дівчатам з інвалідністю, які зазнали насильства та експлуатації, до притулків та послуг для жертв домашнього насильства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затвердження стандарту надання соціальних послуг особам, які постраждали від домашнього насильства, з урахуванням потреб осіб з інвалідністю, зокрема жінок і дівчат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III квартал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МОЗ </w:t>
            </w:r>
            <w:r w:rsidRPr="00D24CF4">
              <w:rPr>
                <w:color w:val="000000" w:themeColor="text1"/>
              </w:rPr>
              <w:br/>
              <w:t>МВС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вивчення ситуації щодо доступу осіб з інвалідністю до служб протидії домашньому насильству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підготовка звіту, його оприлюднення та публічне обговорення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3. Вжити заходів для проведення швидкого та ефективного розслідування всіх повідомлень про торгівлю людьми (в тому числі органами дітей з інвалідністю), сексуальне насильство та експлуатацію жінок і дівчат з інвалідністю в державних установах (навчальних закладах, закладах охорони </w:t>
            </w:r>
            <w:r w:rsidRPr="00D24CF4">
              <w:rPr>
                <w:color w:val="000000" w:themeColor="text1"/>
              </w:rPr>
              <w:lastRenderedPageBreak/>
              <w:t>здоров’я, закладах соціального захисту населення)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розроблення методичних рекомендацій для працівників правоохоронних органів щодо принципів ефективного розслідування відповідно до практики Європейського суду з прав людини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впровадження методичних рекомендацій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Національна поліція </w:t>
            </w:r>
            <w:r w:rsidRPr="00D24CF4">
              <w:rPr>
                <w:color w:val="000000" w:themeColor="text1"/>
              </w:rPr>
              <w:br/>
              <w:t xml:space="preserve">МВС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МОЗ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4. Провести аналіз законодавства стосовно гендерної рівності з урахуванням потреб жінок і дівчат з інвалідністю та внесення відповідних змін до нього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врахування особливостей жінок і дівчат з інвалідністю в законодавстві стосовно гендерної рівності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нормативно-правових актів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інші заінтересовані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5. Забезпечити хлопцям та дівчатам з інвалідністю, які утримуються в інтернатах, належні умови для життя, включаючи якісне харчування та можливість приватного життя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затвердження державних санітарних норм і правил для дитячих будинків-інтернатів системи соціального захисту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МОЗ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державних будівельних норм В.2.2-18:2007 “Будинки і споруди. Заклади соціального захисту населення” в частині доповнення їх новим розділом з окремими вимогами щодо проектування дитячих будинків-інтернатів системи соціального захисту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2018-2019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перегляд натуральних добових норм харчування в будинках-інтернатах системи соціального захисту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2017-2018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МОЗ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державне підприємство “Державний науково-дослідний центр з проблем гігієни харчування” 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урегулювання питань щодо здійснення центральними органами виконавчої влади контролю (нагляду) за дотриманням державних соціальних стандартів і гарантій щодо осіб з інвалідністю, зокрема тих, які проживають в </w:t>
            </w:r>
            <w:r w:rsidRPr="00D24CF4">
              <w:rPr>
                <w:color w:val="000000" w:themeColor="text1"/>
              </w:rPr>
              <w:lastRenderedPageBreak/>
              <w:t>інтернатних установах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МОЗ </w:t>
            </w:r>
            <w:r w:rsidRPr="00D24CF4">
              <w:rPr>
                <w:color w:val="000000" w:themeColor="text1"/>
              </w:rPr>
              <w:br/>
              <w:t>МОН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методичних рекомендацій щодо діяльності громадських рад інтернатних установ системи соціального захисту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10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Положення про спеціальну загальноосвітню школу (школу-інтернат) для дітей, які потребують корекції фізичного та (або) розумового розвитку</w:t>
              </w:r>
            </w:hyperlink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МОН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6. Підвищити кваліфікацію та освітній рівень державних службовців, працівників органів місцевого самоврядування, фахівців стосовно прав осіб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забезпечення підвищення кваліфікації та участі у відповідних тренінгах (зокрема семінарах, засіданнях за круглим столом) державних службовців, працівників органів місцевого самоврядування, спеціалістів (фахівців) органів, установ та закладів соціального захисту, навчальних закладів, закладів охорони здоров’я із вивчення положень </w:t>
            </w:r>
            <w:hyperlink r:id="rId11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Конвенції ООН про права осіб з інвалідністю</w:t>
              </w:r>
            </w:hyperlink>
            <w:r w:rsidRPr="00D24CF4">
              <w:rPr>
                <w:color w:val="000000" w:themeColor="text1"/>
              </w:rPr>
              <w:t>, у тому числі в рамках міжнародної технічної допомоги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кількість спеціалістів, які підвищили кваліфікацію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МОЗ </w:t>
            </w:r>
            <w:r w:rsidRPr="00D24CF4">
              <w:rPr>
                <w:color w:val="000000" w:themeColor="text1"/>
              </w:rPr>
              <w:br/>
              <w:t xml:space="preserve">МОН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Нацдержслужба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7. Забезпечити ефективний доступ осіб з інвалідністю на рівні з іншими особами до об’єктів громадського і цивільного призначення, благоустрою, транспортної інфраструктури, дорожнього сервісу, транспорту та інформації, зв’язку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законопроекту про внесення змін до деяких законодавчих актів щодо створення доступності осіб з інвалідністю до об’єктів транспортно-дорожньої інфраструктури та поштового зв’язку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законопроекту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Мінфін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інші центральні органи виконавчої влади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програми із створення належних умов доступності транспорту, об’єктів транспортно-</w:t>
            </w:r>
            <w:r w:rsidRPr="00D24CF4">
              <w:rPr>
                <w:color w:val="000000" w:themeColor="text1"/>
              </w:rPr>
              <w:lastRenderedPageBreak/>
              <w:t>дорожньої інфраструктури та поштового зв’язку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затвердження програми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методичних рекомендацій та відеоматеріалів для працівників транспортно-дорожньої інфраструктури щодо супроводження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затвердження методичних рекомендацій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грудень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Мінфін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інші центральні органи виконавчої влади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затвердження порядку сприяння проведенню експертизи за участю громадськості стосовно створення умов доступності для осіб з інвалідністю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 до будівель (приміщень) органів виконавчої влади, органів місцевого самоврядування, їх структурних підрозділів і утворених ними підприємств, установ і організацій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II квартал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законопроекту про внесення змін до деяких законодавчих актів стосовно встановлення вимог щодо доступності для осіб з інвалідністю до місць надання послуг ліцензіатами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законопроекту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ДРС </w:t>
            </w:r>
            <w:r w:rsidRPr="00D24CF4">
              <w:rPr>
                <w:color w:val="000000" w:themeColor="text1"/>
              </w:rPr>
              <w:br/>
              <w:t>інші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ліцензійних умов та порядків проведення акредитації стосовно встановлення вимог щодо доступності для осіб з інвалідністю до місць надання послуг ліцензіатами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ДРС </w:t>
            </w:r>
            <w:r w:rsidRPr="00D24CF4">
              <w:rPr>
                <w:color w:val="000000" w:themeColor="text1"/>
              </w:rPr>
              <w:br/>
              <w:t>органи ліцензування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1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 xml:space="preserve">Порядку провадження торговельної </w:t>
              </w:r>
              <w:r w:rsidRPr="00D24CF4">
                <w:rPr>
                  <w:rStyle w:val="a4"/>
                  <w:color w:val="000000" w:themeColor="text1"/>
                  <w:u w:val="none"/>
                </w:rPr>
                <w:lastRenderedPageBreak/>
                <w:t>діяльності та правил торговельного обслуговування на ринку споживчих товарів</w:t>
              </w:r>
            </w:hyperlink>
            <w:r w:rsidRPr="00D24CF4">
              <w:rPr>
                <w:color w:val="000000" w:themeColor="text1"/>
              </w:rPr>
              <w:t>, затверджених постановою Кабінету Міністрів України від 15 червня 2006 р. № 833, в частині врахування суб’єктами оптової та роздрібної торгівлі, закладами ресторанного господарства потреб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ДРС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color w:val="000000" w:themeColor="text1"/>
              </w:rPr>
              <w:lastRenderedPageBreak/>
              <w:t>інші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13" w:anchor="n1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Порядку проведення конкурсного відбору банків, через які здійснюється виплата пенсій, грошової допомоги та заробітної плати працівникам бюджетних установ</w:t>
              </w:r>
            </w:hyperlink>
            <w:r w:rsidRPr="00D24CF4">
              <w:rPr>
                <w:color w:val="000000" w:themeColor="text1"/>
              </w:rPr>
              <w:t>, затвердженого постановою Кабінету Міністрів України від 26 вересня 2001 р. № 1231, щодо забезпечення банками, які претендують на виплату пенсій та грошової допомоги за згодою пенсіонерів та одержувачів допомоги, умов доступності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Пенсійний фонд України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законодавства в частині врахування готелями і закладами розміщення потреб осіб з інвалідністю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 під час надання готельних послуг і послуг з оздоровлення, визначення обов’язкової квоти універсальних номерів у таких готелях і закладах, а також впливу зазначеного показника на їх класовість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МОЗ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розроблення законопроекту щодо внесення змін до </w:t>
            </w:r>
            <w:hyperlink r:id="rId14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Закону України</w:t>
              </w:r>
            </w:hyperlink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lastRenderedPageBreak/>
              <w:t>“Про місцеве самоврядування в Україні” в частині забезпечення доступності інформації для користувачів з порушеннями зору та слуху, що міститься на офіційних веб-сайтах органів місцевого самоврядування, їх структурних підрозділів і утворених ними підприємств, установ та організацій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</w:t>
            </w:r>
            <w:r w:rsidRPr="00D24CF4">
              <w:rPr>
                <w:color w:val="000000" w:themeColor="text1"/>
              </w:rPr>
              <w:lastRenderedPageBreak/>
              <w:t>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Державне агентство з </w:t>
            </w:r>
            <w:r w:rsidRPr="00D24CF4">
              <w:rPr>
                <w:color w:val="000000" w:themeColor="text1"/>
              </w:rPr>
              <w:lastRenderedPageBreak/>
              <w:t>питань електронного урядування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проведення перевірки виконання міністерствами, іншими центральними органами виконавчої влади, обласними та районними держадміністраціями вимог </w:t>
            </w:r>
            <w:hyperlink r:id="rId15" w:anchor="n18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Порядку оприлюднення у мережі Інтернет інформації про діяльність органів виконавчої влади</w:t>
              </w:r>
            </w:hyperlink>
            <w:r w:rsidRPr="00D24CF4">
              <w:rPr>
                <w:color w:val="000000" w:themeColor="text1"/>
              </w:rPr>
              <w:t>, затвердженого постановою Кабінету Міністрів України від 4 січня 2002 р. № 3, в частині забезпечення доступу користувачів з порушенням зору та слуху до офіційних веб-сайтів зазначених органів та створених ними реєстрів і баз даних з відкритим доступом через Інтернет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кількість проведених перевірок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Державне агентство з питань електронного урядування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розроблення законопроекту щодо внесення змін до </w:t>
            </w:r>
            <w:hyperlink r:id="rId1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Кодексу України про адміністративні правопорушення</w:t>
              </w:r>
            </w:hyperlink>
            <w:r w:rsidRPr="00D24CF4">
              <w:rPr>
                <w:color w:val="000000" w:themeColor="text1"/>
              </w:rPr>
              <w:t xml:space="preserve"> стосовно запровадження адміністративної відповідальності за пряме чи непряме обмеження прав громадян за ознакою інвалідності, залишивши при цьому покарання, передбачене </w:t>
            </w:r>
            <w:hyperlink r:id="rId17" w:anchor="n107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статтею 161</w:t>
              </w:r>
            </w:hyperlink>
            <w:r w:rsidRPr="00D24CF4">
              <w:rPr>
                <w:color w:val="000000" w:themeColor="text1"/>
              </w:rPr>
              <w:t xml:space="preserve"> Кримінального кодексу України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18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Положення про проведення конкурсу на кращі будинки і споруди, збудовані та прийняті в експлуатацію на території України</w:t>
              </w:r>
            </w:hyperlink>
            <w:r w:rsidRPr="00D24CF4">
              <w:rPr>
                <w:color w:val="000000" w:themeColor="text1"/>
              </w:rPr>
              <w:t xml:space="preserve">, включивши до критеріїв, за якими журі визначає кращі будинки і споруди, максимальне забезпечення універсального дизайну у розумінні </w:t>
            </w:r>
            <w:hyperlink r:id="rId19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Конвенції ООН про права осіб з інвалідністю</w:t>
              </w:r>
            </w:hyperlink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20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Порядку проведення ремонту та утримання об’єктів благоустрою населених пунктів</w:t>
              </w:r>
            </w:hyperlink>
            <w:r w:rsidRPr="00D24CF4">
              <w:rPr>
                <w:color w:val="000000" w:themeColor="text1"/>
              </w:rPr>
              <w:t xml:space="preserve"> і </w:t>
            </w:r>
            <w:hyperlink r:id="rId21" w:anchor="n14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Примірного переліку послуг з утримання будинків і споруд та прибудинкових територій та послуг з ремонту приміщень, будинків, споруд</w:t>
              </w:r>
            </w:hyperlink>
            <w:r w:rsidRPr="00D24CF4">
              <w:rPr>
                <w:color w:val="000000" w:themeColor="text1"/>
              </w:rPr>
              <w:t xml:space="preserve"> щодо врахування потреб осіб з інвалідністю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липня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забезпечення розроблення нормативного документа щодо внесення змін до ДСТУ Б Д.1.1-1:2013 “Правила визначення вартості будівництва” в частині включення до форми дефектного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окремого розділу (додатка) щодо наявності (необхідності забезпечення) елементів, передбачених державними будівельними нормами і нормативами, для створення умов доступності для осіб з інвалідністю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внесення змін до </w:t>
            </w:r>
            <w:hyperlink r:id="rId2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Положення про національний заклад (установу) України</w:t>
              </w:r>
            </w:hyperlink>
            <w:r w:rsidRPr="00D24CF4">
              <w:rPr>
                <w:color w:val="000000" w:themeColor="text1"/>
              </w:rPr>
              <w:t xml:space="preserve">, затвердженого Указом Президента України від 16 червня 1995 р. № 451, в частині включення до переліку підстав для надання закладу (установі) України статусу національного дотримання претендентом вимог державних будівельних норм, державних стандартів і правил, у тому числі щодо доступності для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 1 лютого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напрацювання дорожньої карти стосовно встановлення пандуса та виділення під нього земельної ділянки, розміщення її на сайтах і в соціальних мережах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оприлюднення дорожньої карти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8. Вести моніторинг імплементації стандартів доступності: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імплементації міжнародних та європейських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прийняття відповідних нормативно-правових актів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Мініфраструктури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МЗС</w:t>
            </w:r>
          </w:p>
        </w:tc>
      </w:tr>
      <w:tr w:rsidR="00D24CF4" w:rsidRPr="00D24CF4" w:rsidTr="00D24CF4">
        <w:trPr>
          <w:trHeight w:val="1080"/>
        </w:trPr>
        <w:tc>
          <w:tcPr>
            <w:tcW w:w="3651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визначення відповідальних з повноваженням здійснювати моніторинг впровадження на всіх рівнях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vMerge/>
            <w:vAlign w:val="center"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vMerge/>
            <w:vAlign w:val="center"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здійснення моніторингу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будівель і споруд, об’єктів громадського і цивільного </w:t>
            </w:r>
            <w:r w:rsidRPr="00D24CF4">
              <w:rPr>
                <w:color w:val="000000" w:themeColor="text1"/>
              </w:rPr>
              <w:lastRenderedPageBreak/>
              <w:t>призначення, благоустрою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забезпечення імплементації міжнародних та європейських </w:t>
            </w:r>
            <w:r w:rsidRPr="00D24CF4">
              <w:rPr>
                <w:color w:val="000000" w:themeColor="text1"/>
              </w:rPr>
              <w:lastRenderedPageBreak/>
              <w:t>стандартів 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забезпечення прийняття відповідних </w:t>
            </w:r>
            <w:r w:rsidRPr="00D24CF4">
              <w:rPr>
                <w:color w:val="000000" w:themeColor="text1"/>
              </w:rPr>
              <w:lastRenderedPageBreak/>
              <w:t>нормативно-правових актів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протягом 2017-2019 </w:t>
            </w:r>
            <w:r w:rsidRPr="00D24CF4">
              <w:rPr>
                <w:color w:val="000000" w:themeColor="text1"/>
              </w:rPr>
              <w:lastRenderedPageBreak/>
              <w:t>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lastRenderedPageBreak/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</w:r>
            <w:r w:rsidRPr="00D24CF4">
              <w:rPr>
                <w:color w:val="000000" w:themeColor="text1"/>
              </w:rPr>
              <w:lastRenderedPageBreak/>
              <w:t>МЗС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складення переліку державних і галузевих будівельних норм, стандартів і правил, що потребують перегляду, з урахуванням потреб осіб з інвалідністю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 та забезпечення їх вдосконалення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визначення відповідальних з повноваженням здійснювати моніторинг впровадження на всіх рівнях стандартів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здійснення моніторингу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9. Забезпечити осіб з інвалідністю можливістю користування захисними спорудами цивільного захисту в надзвичайних ситуаціях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проведення перевірок захисних споруд цивільного захисту в надзвичайних ситуаціях та інших об’єктів, придатних для укриття населення в надзвичайних ситуаціях, з метою виявлення об’єктів з ускладненим доступом до них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підготовка звітів, їх оприлюднення та публічне обговорення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обласні та Київська міська держадміністрації </w:t>
            </w:r>
            <w:r w:rsidRPr="00D24CF4">
              <w:rPr>
                <w:color w:val="000000" w:themeColor="text1"/>
              </w:rPr>
              <w:br/>
              <w:t xml:space="preserve">ДСНС </w:t>
            </w:r>
            <w:r w:rsidRPr="00D24CF4">
              <w:rPr>
                <w:color w:val="000000" w:themeColor="text1"/>
              </w:rPr>
              <w:br/>
              <w:t xml:space="preserve">Міноборони </w:t>
            </w:r>
            <w:r w:rsidRPr="00D24CF4">
              <w:rPr>
                <w:color w:val="000000" w:themeColor="text1"/>
              </w:rPr>
              <w:br/>
              <w:t>МВС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поінформованості населення про підземні місця укриття в населених пунктах, про пункти, обладнані для перебування в них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розміщення відомостей про підземні місця укриття в населених пунктах, обладнані для перебування в них осіб з інвалідністю, на інформаційних ресурсах місцевих органів виконавчої влади та </w:t>
            </w:r>
            <w:r w:rsidRPr="00D24CF4">
              <w:rPr>
                <w:color w:val="000000" w:themeColor="text1"/>
              </w:rPr>
              <w:lastRenderedPageBreak/>
              <w:t>органів місцевого самоврядування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програми обладнання підземних місць укриття в населених пунктах з урахуванням потреб осіб з інвалідністю і забезпечення її виконання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відповідних програм для евакуації осіб з інвалідністю до підземних місць укриття населення на випадок надзвичайних ситуацій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обласні та Київська міська держадміністрації </w:t>
            </w:r>
            <w:r w:rsidRPr="00D24CF4">
              <w:rPr>
                <w:color w:val="000000" w:themeColor="text1"/>
              </w:rPr>
              <w:br/>
              <w:t xml:space="preserve">ДСНС </w:t>
            </w:r>
            <w:r w:rsidRPr="00D24CF4">
              <w:rPr>
                <w:color w:val="000000" w:themeColor="text1"/>
              </w:rPr>
              <w:br/>
              <w:t xml:space="preserve">Міноборони </w:t>
            </w:r>
            <w:r w:rsidRPr="00D24CF4">
              <w:rPr>
                <w:color w:val="000000" w:themeColor="text1"/>
              </w:rPr>
              <w:br/>
              <w:t>МВС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максимальне пристосування всіх захисних споруд цивільного захисту в надзвичайних ситуаціях для перебування в них, зокрема, осіб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10. Вжити заходів до першочергового проведення евакуації осіб з інвалідністю, зокрема з порушеннями зору, слуху, опорно-рухового апарату, з інтелектуальною недостатністю та психічними порушеннями, та інших </w:t>
            </w:r>
            <w:proofErr w:type="spellStart"/>
            <w:r w:rsidRPr="00D24CF4">
              <w:rPr>
                <w:color w:val="000000" w:themeColor="text1"/>
              </w:rPr>
              <w:t>маломобільних</w:t>
            </w:r>
            <w:proofErr w:type="spellEnd"/>
            <w:r w:rsidRPr="00D24CF4">
              <w:rPr>
                <w:color w:val="000000" w:themeColor="text1"/>
              </w:rPr>
              <w:t xml:space="preserve"> груп населення (їх близьких), у тому числі тих, які 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</w:t>
            </w:r>
            <w:r w:rsidRPr="00D24CF4">
              <w:rPr>
                <w:color w:val="000000" w:themeColor="text1"/>
              </w:rPr>
              <w:lastRenderedPageBreak/>
              <w:t>потреб (максимально доступні) приміщення та будинки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внесення змін до планів евакуації населення в частині доповнення їх окремим розділом, що стосується першочергової евакуації осіб з інвалідністю (у тому числі дітей з інвалідністю), у тому числі тих, які 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потреб (максимально доступні) приміщення та будинки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та погодження з територіальними органами ДСНС відповідного розділу в планах евакуації населення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обласні та Київська міська держадміністрації </w:t>
            </w:r>
            <w:r w:rsidRPr="00D24CF4">
              <w:rPr>
                <w:color w:val="000000" w:themeColor="text1"/>
              </w:rPr>
              <w:br/>
              <w:t xml:space="preserve">ДСНС </w:t>
            </w:r>
            <w:r w:rsidRPr="00D24CF4">
              <w:rPr>
                <w:color w:val="000000" w:themeColor="text1"/>
              </w:rPr>
              <w:br/>
              <w:t>Міноборони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11. Визначити інвалідність як основний напрям надання гуманітарної допомоги та залучення громадських об’єднань осіб з інвалідністю до визначення пріоритетів у розподілі допомоги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опрацювання питання щодо використання коштів міжнародної фінансової підтримки з урахуванням потреб людей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підготовка звіту, його оприлюднення та публічне обговорення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Мінфін </w:t>
            </w:r>
            <w:r w:rsidRPr="00D24CF4">
              <w:rPr>
                <w:color w:val="000000" w:themeColor="text1"/>
              </w:rPr>
              <w:br/>
              <w:t>інші заінтересовані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/>
            <w:vAlign w:val="center"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сприяння наданню насамперед особам з інвалідністю гуманітарної допомоги, в тому числі допомоги міжнародних донорів, та здійснення відповідного контролю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осіб з інвалідністю, що стали набувачами гуманітарної допомоги, в розрізі адміністративно-територіальних одиниць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залучення на постійній основі громадських об’єднань осіб з інвалідністю до визначення пріоритетів у розподілі гуманітарної допомоги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прийняття рішень щодо розподілу гуманітарної допомоги із залученням громадських об’єднань осіб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опрацювання питань надання допомоги особам з інвалідністю, які перебувають на тимчасово окупованих територіях і не в змозі переміститись на підконтрольну Україні територію, представництвом Міжнародного комітету Червоного Хреста та іншими міжнародними організаціями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проведення спільних нарад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МТОТ </w:t>
            </w:r>
            <w:r w:rsidRPr="00D24CF4">
              <w:rPr>
                <w:color w:val="000000" w:themeColor="text1"/>
              </w:rPr>
              <w:br/>
              <w:t>інші заінтересовані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12. Забезпечити рівний доступ до судових та адміністративних проваджень особам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утворення в судах інформаційних центрів, доступних для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утворення в усіх судах інформаційних центрів, доступних для осіб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ДСА (за згодою) </w:t>
            </w:r>
            <w:r w:rsidRPr="00D24CF4">
              <w:rPr>
                <w:color w:val="000000" w:themeColor="text1"/>
              </w:rPr>
              <w:br/>
              <w:t>Мінфін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навчання персоналу з питань спілкування з особами з інвалідністю із залученням представників громадських </w:t>
            </w:r>
            <w:r w:rsidRPr="00D24CF4">
              <w:rPr>
                <w:color w:val="000000" w:themeColor="text1"/>
              </w:rPr>
              <w:lastRenderedPageBreak/>
              <w:t>об’єднань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збільшення кількості працівників, підготовлених до спілкування з особами з </w:t>
            </w:r>
            <w:r w:rsidRPr="00D24CF4">
              <w:rPr>
                <w:color w:val="000000" w:themeColor="text1"/>
              </w:rPr>
              <w:lastRenderedPageBreak/>
              <w:t>інвалідністю, та кількості фахівців, залучених судами для забезпечення ефективної комунікації працівників суду з особами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ДСА 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налагодження тісної комунікації судів із громадськими об’єднаннями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громадських об’єднань осіб з інвалідністю, з якими судами налагоджено тісні комунікації для максимального захисту прав осіб з інвалідністю, що беруть участь в судових засіданнях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ДСА 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здійснення заходів для забезпечення інформаційної доступності приміщень судів для осіб з інвалідністю відповідно до вимог законодавства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судів, що мають інформаційну доступність приміщень для осіб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створення в новозбудованих приміщеннях судів технічних умов на відведення окремої кімнати для ознайомлення із судовою справою осіб з інвалідністю, які беруть участь у судових засіданнях, або їх представників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судів, в яких наявні окремі кімнати для осіб з інвалідністю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здійснення заходів для забезпечення інформаційної доступності судів для осіб з інвалідністю шляхом застосування рельєфно-крапкового шрифту (шрифт </w:t>
            </w:r>
            <w:proofErr w:type="spellStart"/>
            <w:r w:rsidRPr="00D24CF4">
              <w:rPr>
                <w:color w:val="000000" w:themeColor="text1"/>
              </w:rPr>
              <w:t>Брайля</w:t>
            </w:r>
            <w:proofErr w:type="spellEnd"/>
            <w:r w:rsidRPr="00D24CF4">
              <w:rPr>
                <w:color w:val="000000" w:themeColor="text1"/>
              </w:rPr>
              <w:t>)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судів, що мають інформаційну доступність для осіб з інвалідністю, зокрема дублювання рельєфно-</w:t>
            </w:r>
            <w:r w:rsidRPr="00D24CF4">
              <w:rPr>
                <w:color w:val="000000" w:themeColor="text1"/>
              </w:rPr>
              <w:lastRenderedPageBreak/>
              <w:t xml:space="preserve">крапковим шрифтом (шрифт </w:t>
            </w:r>
            <w:proofErr w:type="spellStart"/>
            <w:r w:rsidRPr="00D24CF4">
              <w:rPr>
                <w:color w:val="000000" w:themeColor="text1"/>
              </w:rPr>
              <w:t>Брайля</w:t>
            </w:r>
            <w:proofErr w:type="spellEnd"/>
            <w:r w:rsidRPr="00D24CF4">
              <w:rPr>
                <w:color w:val="000000" w:themeColor="text1"/>
              </w:rPr>
              <w:t>)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ДСА 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розміщення у приміщеннях суду друкованої інформації збільшеним шрифтом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судів, у яких розміщено інформацію, надруковану збільшеним шрифтом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обов’язкової присутності в судах під час розгляду кримінальних, цивільних, адміністративних справ, сторонами в яких є особи з порушенням слуху, перекладача з жестової мови, який має документ, що підтверджує відповідну кваліфікацію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законопроекту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vMerge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участь перекладачів з жестової мови під час розгляду справ, сторонами в яких є особи з порушенням слуху відповідно до законодавства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ДСА (за згодою) </w:t>
            </w:r>
            <w:r w:rsidRPr="00D24CF4">
              <w:rPr>
                <w:color w:val="000000" w:themeColor="text1"/>
              </w:rPr>
              <w:br/>
              <w:t>Мін’юст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розміщення на офіційних веб-сайтах судів розкладу судових засідань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судів, які забезпечили розміщення на веб-сайтах розкладу судових засідань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ДСА 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поширення практики застосування інструментів електронного урядування в судах, зокрема подання юридично значущих документів (позовів, клопотань, заявок, документів про сплату судового збору тощо) до суду та отримання учасниками юридично значущих документів з електронним цифровим підписом електронними каналами зв’язку (в тому числі ухвал, постанов, рішень), після внесення відповідних змін до процесуального законодавства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впровадження інструментів електронного урядування в судах та судових ухвал в електронному вигляді відповідно до Законів України </w:t>
            </w:r>
            <w:hyperlink r:id="rId23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“Про електронні документи та електронний документообіг”</w:t>
              </w:r>
            </w:hyperlink>
            <w:r w:rsidRPr="00D24CF4">
              <w:rPr>
                <w:color w:val="000000" w:themeColor="text1"/>
              </w:rPr>
              <w:t xml:space="preserve"> та </w:t>
            </w:r>
            <w:hyperlink r:id="rId24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“Про електронний цифровий підпис”</w:t>
              </w:r>
            </w:hyperlink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2017-2019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інформування населення, зокрема осіб з інвалідністю, про порядок підписання електронних документів і подання їх на офіційну електронну адресу суду після внесення відповідних змін до процесуального законодавства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розміщення інформації про порядок підписання електронних документів і відправлення пошти на офіційну електронну адресу суду на інформаційних ресурсах Мін’юсту, судів, обласних та Київської міської держадміністрацій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13. Виділити достатні ресурси для розвитку допоміжних послуг у місцевих громадах з метою забезпечення особам з інвалідністю вільного вибору місця та умов проживання та </w:t>
            </w:r>
            <w:proofErr w:type="spellStart"/>
            <w:r w:rsidRPr="00D24CF4">
              <w:rPr>
                <w:color w:val="000000" w:themeColor="text1"/>
              </w:rPr>
              <w:t>деінституціалізації</w:t>
            </w:r>
            <w:proofErr w:type="spellEnd"/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розроблення проекту Стратегії розвитку системи надання соціальних послуг, який передбачає заходи щодо </w:t>
            </w:r>
            <w:proofErr w:type="spellStart"/>
            <w:r w:rsidRPr="00D24CF4">
              <w:rPr>
                <w:color w:val="000000" w:themeColor="text1"/>
              </w:rPr>
              <w:t>деінституціалізації</w:t>
            </w:r>
            <w:proofErr w:type="spellEnd"/>
            <w:r w:rsidRPr="00D24CF4">
              <w:rPr>
                <w:color w:val="000000" w:themeColor="text1"/>
              </w:rPr>
              <w:t xml:space="preserve">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МОЗ </w:t>
            </w:r>
            <w:r w:rsidRPr="00D24CF4">
              <w:rPr>
                <w:color w:val="000000" w:themeColor="text1"/>
              </w:rPr>
              <w:br/>
              <w:t xml:space="preserve">МОН </w:t>
            </w:r>
            <w:r w:rsidRPr="00D24CF4">
              <w:rPr>
                <w:color w:val="000000" w:themeColor="text1"/>
              </w:rPr>
              <w:br/>
              <w:t>інші заінтересовані 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/>
            <w:vAlign w:val="center"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запровадження у громаді соціальних послуг з метою забезпечення права дітей з інвалідністю на виховання у сімейному середовищі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збільшення кількості дітей з інвалідністю, які в результаті отриманих послуг залишилися у сім’ї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постійно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виявлення потреб громад у соціальних послугах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складення аналітичної довідки про потреби населення в соціальних послугах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щороку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14. Виділити достатні фінансові ресурси для навчання та найму перекладачів з жестової мови у сфері суспільних послуг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законодавства щодо визначення умов застосування української жестової мови як засобу спілкування осіб з порушенням слуху та спрощеної мови для комунікації з особами з інтелектуальними порушеннями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законопроекту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Мінкультури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передбачення в обласних бюджетах та в бюджеті м. Києва коштів для оплати послуг перекладачів з </w:t>
            </w:r>
            <w:r w:rsidRPr="00D24CF4">
              <w:rPr>
                <w:color w:val="000000" w:themeColor="text1"/>
              </w:rPr>
              <w:lastRenderedPageBreak/>
              <w:t>жестової мови у сфері суспільних послуг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збільшення кількості перекладачів з жестової мови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15. Забезпечити надання послуг стосовно статевого та репродуктивного здоров’я і планування сім’ї, особливо для жінок і дівчат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Концепції Державної соціальної програми “Репродуктивне здоров’я нації” на період до 2021 року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I квартал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МОЗ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16. Забезпечити надання доступних комплексних послуг і розроблення програми </w:t>
            </w:r>
            <w:proofErr w:type="spellStart"/>
            <w:r w:rsidRPr="00D24CF4">
              <w:rPr>
                <w:color w:val="000000" w:themeColor="text1"/>
              </w:rPr>
              <w:t>абілітації</w:t>
            </w:r>
            <w:proofErr w:type="spellEnd"/>
            <w:r w:rsidRPr="00D24CF4">
              <w:rPr>
                <w:color w:val="000000" w:themeColor="text1"/>
              </w:rPr>
              <w:t xml:space="preserve"> та реабілітації, забезпечивши комплексну, міждисциплінарну та індивідуальну підтримку особам з інвалідністю та їх сім’ям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освітніх програм, кваліфікаційних вимог і посадових інструкцій для нових спеціальностей: “лікар реабілітаційної медицини”, “фізичний терапевт”, “</w:t>
            </w:r>
            <w:proofErr w:type="spellStart"/>
            <w:r w:rsidRPr="00D24CF4">
              <w:rPr>
                <w:color w:val="000000" w:themeColor="text1"/>
              </w:rPr>
              <w:t>ерготерапевт</w:t>
            </w:r>
            <w:proofErr w:type="spellEnd"/>
            <w:r w:rsidRPr="00D24CF4">
              <w:rPr>
                <w:color w:val="000000" w:themeColor="text1"/>
              </w:rPr>
              <w:t>”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кваліфікаційних вимог та посадових інструкцій, освітніх програм для нових спеціальностей: “лікар реабілітаційної медицини”, “фізичний терапевт”, “</w:t>
            </w:r>
            <w:proofErr w:type="spellStart"/>
            <w:r w:rsidRPr="00D24CF4">
              <w:rPr>
                <w:color w:val="000000" w:themeColor="text1"/>
              </w:rPr>
              <w:t>ерготерапевт</w:t>
            </w:r>
            <w:proofErr w:type="spellEnd"/>
            <w:r w:rsidRPr="00D24CF4">
              <w:rPr>
                <w:color w:val="000000" w:themeColor="text1"/>
              </w:rPr>
              <w:t>”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МОЗ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МОН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17. Провести заходи, необхідні для забезпечення систематичної реєстрації внутрішньо переміщених осіб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законодавчих актів щодо спрощення процедур фізичної ідентифікації внутрішньо переміщених осіб з інвалідністю, видачі та емісії платіжних карток, які водночас є пенсійними посвідченнями (без їх фізичного прибуття до АТ “Ощадбанк”), зазначеним особам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 xml:space="preserve">Пенсійний фонд України АТ “Ощадбанк” </w:t>
            </w:r>
            <w:r w:rsidRPr="00D24CF4">
              <w:rPr>
                <w:color w:val="000000" w:themeColor="text1"/>
              </w:rPr>
              <w:br/>
              <w:t xml:space="preserve">(за згодою) </w:t>
            </w:r>
            <w:r w:rsidRPr="00D24CF4">
              <w:rPr>
                <w:color w:val="000000" w:themeColor="text1"/>
              </w:rPr>
              <w:br/>
              <w:t xml:space="preserve">Національний банк </w:t>
            </w:r>
            <w:r w:rsidRPr="00D24CF4">
              <w:rPr>
                <w:color w:val="000000" w:themeColor="text1"/>
              </w:rPr>
              <w:br/>
              <w:t>(за згодою)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18. Посилити стимулювання роботодавців приватного та державного сектору для працевлаштування осіб з інвалідністю, а також вжити заходів для забезпечення підтриманого працевлаштування осіб з інвалідністю, в тому числі з інтелектуальними та психічними порушеннями на відкритому ринку </w:t>
            </w:r>
            <w:r w:rsidRPr="00D24CF4">
              <w:rPr>
                <w:color w:val="000000" w:themeColor="text1"/>
              </w:rPr>
              <w:lastRenderedPageBreak/>
              <w:t>праці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опрацювання питання щодо внесення змін до </w:t>
            </w:r>
            <w:hyperlink r:id="rId25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Закону України</w:t>
              </w:r>
            </w:hyperlink>
            <w:r w:rsidRPr="00D24CF4">
              <w:rPr>
                <w:color w:val="000000" w:themeColor="text1"/>
              </w:rPr>
              <w:t xml:space="preserve"> “Про публічні закупівлі” стосовно можливості участі суб’єктів господарювання у торгах за умови виконання ними нормативу робочих місць для забезпечення працевлаштування осіб з інвалідністю, передбаченого статтею 19 </w:t>
            </w:r>
            <w:hyperlink r:id="rId2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Закону України</w:t>
              </w:r>
            </w:hyperlink>
            <w:r w:rsidRPr="00D24CF4">
              <w:rPr>
                <w:color w:val="000000" w:themeColor="text1"/>
              </w:rPr>
              <w:t xml:space="preserve"> “Про </w:t>
            </w:r>
            <w:r w:rsidRPr="00D24CF4">
              <w:rPr>
                <w:color w:val="000000" w:themeColor="text1"/>
              </w:rPr>
              <w:lastRenderedPageBreak/>
              <w:t>основи соціальної захищеності інвалідів в Україні” або сплати адміністративно-господарських санкцій, передбачених статтею 20 зазначеного Закону, податків та інших обов’язкових платежів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Мінекономрозвитку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механізмів стимулювання роботодавців приватного та державного сектору для працевлаштування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-“-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2017-2018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стандарту надання соціальних послуг щодо супроводу на робочому місці з урахуванням потреб осіб з інтелектуальними та психічними порушеннями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видання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2017-2018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19. Забезпечити юридичну участь всеукраїнських громадських об’єднань осіб з інвалідністю, які працюють у сфері прав осіб з інвалідністю у всіх законодавчих, фінансових, політичних рішеннях, які можуть мати вплив на осіб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забезпечення підготовки щорічних Національних доповідей із різних питань, які стосуються осіб з інвалідністю, їх оприлюднення та публічне обговорення з громадськими об’єднаннями осіб з інвалідністю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кількість доповідей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один раз на рік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центральні органи виконавчої влади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 w:val="restart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20. Забезпечити доступність шкільного середовища та освітніх установ, матеріалів та навчальних програм для дітей з інвалідністю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розроблення навчальних програм для дітей з помірними і тяжкими інтелектуальними порушеннями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затвердження відповідних навчальних програм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2017-2018 років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МОН</w:t>
            </w:r>
          </w:p>
        </w:tc>
      </w:tr>
      <w:tr w:rsidR="00D24CF4" w:rsidRPr="00D24CF4" w:rsidTr="00D24CF4">
        <w:tc>
          <w:tcPr>
            <w:tcW w:w="3651" w:type="dxa"/>
            <w:gridSpan w:val="2"/>
            <w:vMerge/>
            <w:vAlign w:val="center"/>
            <w:hideMark/>
          </w:tcPr>
          <w:p w:rsidR="00D24CF4" w:rsidRPr="00D24CF4" w:rsidRDefault="00D24CF4" w:rsidP="00D24CF4">
            <w:pPr>
              <w:rPr>
                <w:color w:val="000000" w:themeColor="text1"/>
              </w:rPr>
            </w:pP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внесення змін до кваліфікаційних характеристик і посадових інструкцій педагогів, які працюють з дітьми із зниженим слухом, доповнивши їх вимогами щодо застосування в навчальному процесі української жестової мови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вдосконалення кваліфікаційних характеристик і посадових інструкцій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МОН </w:t>
            </w:r>
            <w:r w:rsidRPr="00D24CF4">
              <w:rPr>
                <w:color w:val="000000" w:themeColor="text1"/>
              </w:rPr>
              <w:br/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 </w:t>
            </w:r>
            <w:r w:rsidRPr="00D24CF4">
              <w:rPr>
                <w:color w:val="000000" w:themeColor="text1"/>
              </w:rPr>
              <w:br/>
              <w:t>обласні та Київська міська держадміністрації</w:t>
            </w:r>
          </w:p>
        </w:tc>
      </w:tr>
      <w:tr w:rsidR="00D24CF4" w:rsidRPr="00D24CF4" w:rsidTr="00D24CF4">
        <w:tc>
          <w:tcPr>
            <w:tcW w:w="3651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21. Забезпечити особам з інвалідністю доступ до своєчасних </w:t>
            </w:r>
            <w:r w:rsidRPr="00D24CF4">
              <w:rPr>
                <w:color w:val="000000" w:themeColor="text1"/>
              </w:rPr>
              <w:lastRenderedPageBreak/>
              <w:t>медичних послуг, включаючи доступ до лікарських засобів і послуг з реабілітації</w:t>
            </w:r>
          </w:p>
        </w:tc>
        <w:tc>
          <w:tcPr>
            <w:tcW w:w="3833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опрацювання питання щодо запровадження грошової </w:t>
            </w:r>
            <w:r w:rsidRPr="00D24CF4">
              <w:rPr>
                <w:color w:val="000000" w:themeColor="text1"/>
              </w:rPr>
              <w:lastRenderedPageBreak/>
              <w:t>компенсації замість санаторно-курортної путівки та грошової компенсації вартості самостійного санаторно-курортного лікування для осіб з інвалідністю, яким протипоказане санаторно-курортне лікування</w:t>
            </w:r>
          </w:p>
        </w:tc>
        <w:tc>
          <w:tcPr>
            <w:tcW w:w="2557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 xml:space="preserve">подання нормативно-правового </w:t>
            </w:r>
            <w:proofErr w:type="spellStart"/>
            <w:r w:rsidRPr="00D24CF4">
              <w:rPr>
                <w:color w:val="000000" w:themeColor="text1"/>
              </w:rPr>
              <w:t>акта</w:t>
            </w:r>
            <w:proofErr w:type="spellEnd"/>
            <w:r w:rsidRPr="00D24CF4">
              <w:rPr>
                <w:color w:val="000000" w:themeColor="text1"/>
              </w:rPr>
              <w:t xml:space="preserve"> на </w:t>
            </w:r>
            <w:r w:rsidRPr="00D24CF4">
              <w:rPr>
                <w:color w:val="000000" w:themeColor="text1"/>
              </w:rPr>
              <w:lastRenderedPageBreak/>
              <w:t>розгляд Кабінету Міністрів України</w:t>
            </w:r>
          </w:p>
        </w:tc>
        <w:tc>
          <w:tcPr>
            <w:tcW w:w="1569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lastRenderedPageBreak/>
              <w:t>протягом 2017 року</w:t>
            </w:r>
          </w:p>
        </w:tc>
        <w:tc>
          <w:tcPr>
            <w:tcW w:w="2990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</w:p>
        </w:tc>
      </w:tr>
      <w:tr w:rsidR="00D24CF4" w:rsidRPr="00D24CF4" w:rsidTr="00D24CF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6778" w:type="dxa"/>
            <w:gridSpan w:val="2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bookmarkStart w:id="16" w:name="n22"/>
            <w:bookmarkStart w:id="17" w:name="n17"/>
            <w:bookmarkEnd w:id="16"/>
            <w:bookmarkEnd w:id="17"/>
          </w:p>
        </w:tc>
        <w:tc>
          <w:tcPr>
            <w:tcW w:w="7792" w:type="dxa"/>
            <w:gridSpan w:val="4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Додаток </w:t>
            </w:r>
            <w:r w:rsidRPr="00D24CF4">
              <w:rPr>
                <w:color w:val="000000" w:themeColor="text1"/>
              </w:rPr>
              <w:br/>
              <w:t xml:space="preserve">до розпорядження Кабінету Міністрів України </w:t>
            </w:r>
            <w:r w:rsidRPr="00D24CF4">
              <w:rPr>
                <w:color w:val="000000" w:themeColor="text1"/>
              </w:rPr>
              <w:br/>
              <w:t>від 28 грудня 2016 р. № 1073-р</w:t>
            </w:r>
          </w:p>
        </w:tc>
      </w:tr>
    </w:tbl>
    <w:p w:rsidR="00D24CF4" w:rsidRDefault="00D24CF4" w:rsidP="00D24CF4">
      <w:pPr>
        <w:pStyle w:val="rvps6"/>
        <w:spacing w:before="0" w:beforeAutospacing="0" w:after="0" w:afterAutospacing="0"/>
        <w:jc w:val="center"/>
        <w:rPr>
          <w:b/>
          <w:color w:val="000000" w:themeColor="text1"/>
        </w:rPr>
      </w:pPr>
      <w:bookmarkStart w:id="18" w:name="n18"/>
      <w:bookmarkEnd w:id="18"/>
      <w:r w:rsidRPr="00D24CF4">
        <w:rPr>
          <w:rStyle w:val="rvts23"/>
          <w:b/>
          <w:color w:val="000000" w:themeColor="text1"/>
        </w:rPr>
        <w:t xml:space="preserve">ПЕРЕЛІК </w:t>
      </w:r>
      <w:r w:rsidRPr="00D24CF4">
        <w:rPr>
          <w:b/>
          <w:color w:val="000000" w:themeColor="text1"/>
        </w:rPr>
        <w:br/>
      </w:r>
      <w:r w:rsidRPr="00D24CF4">
        <w:rPr>
          <w:rStyle w:val="rvts23"/>
          <w:b/>
          <w:color w:val="000000" w:themeColor="text1"/>
        </w:rPr>
        <w:t xml:space="preserve">центральних органів виконавчої влади, відповідальних за виконання положень </w:t>
      </w:r>
      <w:hyperlink r:id="rId27" w:tgtFrame="_blank" w:history="1">
        <w:r w:rsidRPr="00D24CF4">
          <w:rPr>
            <w:rStyle w:val="a4"/>
            <w:b/>
            <w:color w:val="000000" w:themeColor="text1"/>
            <w:u w:val="none"/>
          </w:rPr>
          <w:t>Конвенції ООН про права осіб з інвалідністю</w:t>
        </w:r>
      </w:hyperlink>
    </w:p>
    <w:p w:rsidR="00D24CF4" w:rsidRPr="00D24CF4" w:rsidRDefault="00D24CF4" w:rsidP="00D24CF4">
      <w:pPr>
        <w:pStyle w:val="rvps6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6"/>
        <w:gridCol w:w="7624"/>
      </w:tblGrid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bookmarkStart w:id="19" w:name="n19"/>
            <w:bookmarkEnd w:id="19"/>
            <w:r w:rsidRPr="00D24CF4">
              <w:rPr>
                <w:color w:val="000000" w:themeColor="text1"/>
              </w:rPr>
              <w:t xml:space="preserve">Стаття </w:t>
            </w:r>
            <w:hyperlink r:id="rId28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Конвенції</w:t>
              </w:r>
            </w:hyperlink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2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Найменування центрального органу виконавчої влади, відповідального за виконання статті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29" w:anchor="n67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5</w:t>
              </w:r>
            </w:hyperlink>
            <w:r w:rsidRPr="00D24CF4">
              <w:rPr>
                <w:color w:val="000000" w:themeColor="text1"/>
              </w:rPr>
              <w:t xml:space="preserve"> “Рівність і недискримінація”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0" w:anchor="n7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6</w:t>
              </w:r>
            </w:hyperlink>
            <w:r w:rsidRPr="00D24CF4">
              <w:rPr>
                <w:color w:val="000000" w:themeColor="text1"/>
              </w:rPr>
              <w:t xml:space="preserve"> “Жінки з інвалідністю”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МОЗ, </w:t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1" w:anchor="n75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7</w:t>
              </w:r>
            </w:hyperlink>
            <w:r w:rsidRPr="00D24CF4">
              <w:rPr>
                <w:color w:val="000000" w:themeColor="text1"/>
              </w:rPr>
              <w:t xml:space="preserve"> “Діти з інвалідністю”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МОН, МОЗ,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2" w:anchor="n79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8</w:t>
              </w:r>
            </w:hyperlink>
            <w:r w:rsidRPr="00D24CF4">
              <w:rPr>
                <w:color w:val="000000" w:themeColor="text1"/>
              </w:rPr>
              <w:t xml:space="preserve"> “</w:t>
            </w:r>
            <w:proofErr w:type="spellStart"/>
            <w:r w:rsidRPr="00D24CF4">
              <w:rPr>
                <w:color w:val="000000" w:themeColor="text1"/>
              </w:rPr>
              <w:t>Просвітно</w:t>
            </w:r>
            <w:proofErr w:type="spellEnd"/>
            <w:r w:rsidRPr="00D24CF4">
              <w:rPr>
                <w:color w:val="000000" w:themeColor="text1"/>
              </w:rPr>
              <w:t>-виховна робота”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МОН, МІП, Держкомтелерадіо,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3" w:anchor="n9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9</w:t>
              </w:r>
            </w:hyperlink>
            <w:r w:rsidRPr="00D24CF4">
              <w:rPr>
                <w:color w:val="000000" w:themeColor="text1"/>
              </w:rPr>
              <w:t xml:space="preserve"> “Доступність”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, </w:t>
            </w: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4" w:anchor="n105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10</w:t>
              </w:r>
            </w:hyperlink>
            <w:r w:rsidRPr="00D24CF4">
              <w:rPr>
                <w:color w:val="000000" w:themeColor="text1"/>
              </w:rPr>
              <w:t xml:space="preserve"> “Право на життя”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МОЗ, 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5" w:anchor="n107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11</w:t>
              </w:r>
            </w:hyperlink>
            <w:r w:rsidRPr="00D24CF4">
              <w:rPr>
                <w:color w:val="000000" w:themeColor="text1"/>
              </w:rPr>
              <w:t xml:space="preserve"> “Ситуації ризику та надзвичайні гуманітарні ситуації”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МВС, Міноборони,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6" w:anchor="n109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12</w:t>
              </w:r>
            </w:hyperlink>
            <w:r w:rsidRPr="00D24CF4">
              <w:rPr>
                <w:color w:val="000000" w:themeColor="text1"/>
              </w:rPr>
              <w:t xml:space="preserve"> “Рівність перед законом”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7" w:anchor="n115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13</w:t>
              </w:r>
            </w:hyperlink>
            <w:r w:rsidRPr="00D24CF4">
              <w:rPr>
                <w:color w:val="000000" w:themeColor="text1"/>
              </w:rPr>
              <w:t xml:space="preserve"> “Доступ до правосуддя”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8" w:anchor="n118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14</w:t>
              </w:r>
            </w:hyperlink>
            <w:r w:rsidRPr="00D24CF4">
              <w:rPr>
                <w:color w:val="000000" w:themeColor="text1"/>
              </w:rPr>
              <w:t xml:space="preserve"> “Свобода та особиста недоторканність”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39" w:anchor="n123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15</w:t>
              </w:r>
            </w:hyperlink>
            <w:r w:rsidRPr="00D24CF4">
              <w:rPr>
                <w:color w:val="000000" w:themeColor="text1"/>
              </w:rPr>
              <w:t xml:space="preserve"> “Свобода від катувань і жорстоких, нелюдських або таких, що принижують гідність, видів поводження та покарання”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0" w:anchor="n12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16</w:t>
              </w:r>
            </w:hyperlink>
            <w:r w:rsidRPr="00D24CF4">
              <w:rPr>
                <w:color w:val="000000" w:themeColor="text1"/>
              </w:rPr>
              <w:t xml:space="preserve"> “Свобода від експлуатації, насилля та наруги”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МВС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1" w:anchor="n13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17</w:t>
              </w:r>
            </w:hyperlink>
            <w:r w:rsidRPr="00D24CF4">
              <w:rPr>
                <w:color w:val="000000" w:themeColor="text1"/>
              </w:rPr>
              <w:t xml:space="preserve"> “Захист особистої цілісності”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МОЗ,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2" w:anchor="n134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18</w:t>
              </w:r>
            </w:hyperlink>
            <w:r w:rsidRPr="00D24CF4">
              <w:rPr>
                <w:color w:val="000000" w:themeColor="text1"/>
              </w:rPr>
              <w:t xml:space="preserve"> “Свобода пересування та громадянство”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Мін’юст, </w:t>
            </w: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, </w:t>
            </w: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3" w:anchor="n141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19</w:t>
              </w:r>
            </w:hyperlink>
            <w:r w:rsidRPr="00D24CF4">
              <w:rPr>
                <w:color w:val="000000" w:themeColor="text1"/>
              </w:rPr>
              <w:t xml:space="preserve"> “Самостійний спосіб життя і залучення до місцевої спільноти”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, Мін’юст, </w:t>
            </w: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, </w:t>
            </w: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4" w:anchor="n14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20</w:t>
              </w:r>
            </w:hyperlink>
            <w:r w:rsidRPr="00D24CF4">
              <w:rPr>
                <w:color w:val="000000" w:themeColor="text1"/>
              </w:rPr>
              <w:t xml:space="preserve"> “Індивідуальна мобільність”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МОЗ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5" w:anchor="n15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21</w:t>
              </w:r>
            </w:hyperlink>
            <w:r w:rsidRPr="00D24CF4">
              <w:rPr>
                <w:color w:val="000000" w:themeColor="text1"/>
              </w:rPr>
              <w:t xml:space="preserve"> “Свобода висловлення думки та переконань і доступ до інформації”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МІП, Держкомтелерадіо, Мінкультури,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6" w:anchor="n159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22</w:t>
              </w:r>
            </w:hyperlink>
            <w:r w:rsidRPr="00D24CF4">
              <w:rPr>
                <w:color w:val="000000" w:themeColor="text1"/>
              </w:rPr>
              <w:t xml:space="preserve"> “Недоторканність приватного життя”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7" w:anchor="n16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23</w:t>
              </w:r>
            </w:hyperlink>
            <w:r w:rsidRPr="00D24CF4">
              <w:rPr>
                <w:color w:val="000000" w:themeColor="text1"/>
              </w:rPr>
              <w:t xml:space="preserve"> “Повага до дому та сім’ї”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Мін’юст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8" w:anchor="n171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24</w:t>
              </w:r>
            </w:hyperlink>
            <w:r w:rsidRPr="00D24CF4">
              <w:rPr>
                <w:color w:val="000000" w:themeColor="text1"/>
              </w:rPr>
              <w:t xml:space="preserve"> “Освіта”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МОН, </w:t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, </w:t>
            </w:r>
            <w:proofErr w:type="spellStart"/>
            <w:r w:rsidRPr="00D24CF4">
              <w:rPr>
                <w:color w:val="000000" w:themeColor="text1"/>
              </w:rPr>
              <w:t>Мінрегіон</w:t>
            </w:r>
            <w:proofErr w:type="spellEnd"/>
            <w:r w:rsidRPr="00D24CF4">
              <w:rPr>
                <w:color w:val="000000" w:themeColor="text1"/>
              </w:rPr>
              <w:t xml:space="preserve">, </w:t>
            </w:r>
            <w:proofErr w:type="spellStart"/>
            <w:r w:rsidRPr="00D24CF4">
              <w:rPr>
                <w:color w:val="000000" w:themeColor="text1"/>
              </w:rPr>
              <w:t>Мінінфраструктури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49" w:anchor="n188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25</w:t>
              </w:r>
            </w:hyperlink>
            <w:r w:rsidRPr="00D24CF4">
              <w:rPr>
                <w:color w:val="000000" w:themeColor="text1"/>
              </w:rPr>
              <w:t xml:space="preserve"> “Здоров’я”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МОЗ,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0" w:anchor="n19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26</w:t>
              </w:r>
            </w:hyperlink>
            <w:r w:rsidRPr="00D24CF4">
              <w:rPr>
                <w:color w:val="000000" w:themeColor="text1"/>
              </w:rPr>
              <w:t xml:space="preserve"> “</w:t>
            </w:r>
            <w:proofErr w:type="spellStart"/>
            <w:r w:rsidRPr="00D24CF4">
              <w:rPr>
                <w:color w:val="000000" w:themeColor="text1"/>
              </w:rPr>
              <w:t>Абілітація</w:t>
            </w:r>
            <w:proofErr w:type="spellEnd"/>
            <w:r w:rsidRPr="00D24CF4">
              <w:rPr>
                <w:color w:val="000000" w:themeColor="text1"/>
              </w:rPr>
              <w:t xml:space="preserve"> та реабілітація”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 xml:space="preserve">, МОЗ, </w:t>
            </w:r>
            <w:proofErr w:type="spellStart"/>
            <w:r w:rsidRPr="00D24CF4">
              <w:rPr>
                <w:color w:val="000000" w:themeColor="text1"/>
              </w:rPr>
              <w:t>Мінмолодьспорт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1" w:anchor="n202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27</w:t>
              </w:r>
            </w:hyperlink>
            <w:r w:rsidRPr="00D24CF4">
              <w:rPr>
                <w:color w:val="000000" w:themeColor="text1"/>
              </w:rPr>
              <w:t xml:space="preserve"> “Праця та зайнятість”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2" w:anchor="n216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28</w:t>
              </w:r>
            </w:hyperlink>
            <w:r w:rsidRPr="00D24CF4">
              <w:rPr>
                <w:color w:val="000000" w:themeColor="text1"/>
              </w:rPr>
              <w:t xml:space="preserve"> “Достатній життєвий рівень та соціальний захист”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3" w:anchor="n224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29</w:t>
              </w:r>
            </w:hyperlink>
            <w:r w:rsidRPr="00D24CF4">
              <w:rPr>
                <w:color w:val="000000" w:themeColor="text1"/>
              </w:rPr>
              <w:t xml:space="preserve"> “Участь у політичному та суспільному житті”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4" w:anchor="n233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30</w:t>
              </w:r>
            </w:hyperlink>
            <w:r w:rsidRPr="00D24CF4">
              <w:rPr>
                <w:color w:val="000000" w:themeColor="text1"/>
              </w:rPr>
              <w:t xml:space="preserve"> “Участь у культурному житті, проведенні дозвілля й відпочинку та заняттях спортом”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Мінкультури, </w:t>
            </w:r>
            <w:proofErr w:type="spellStart"/>
            <w:r w:rsidRPr="00D24CF4">
              <w:rPr>
                <w:color w:val="000000" w:themeColor="text1"/>
              </w:rPr>
              <w:t>Мінмолодьспорт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5" w:anchor="n247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31</w:t>
              </w:r>
            </w:hyperlink>
            <w:r w:rsidRPr="00D24CF4">
              <w:rPr>
                <w:color w:val="000000" w:themeColor="text1"/>
              </w:rPr>
              <w:t xml:space="preserve"> “Статистика та збирання даних”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D24CF4">
              <w:rPr>
                <w:color w:val="000000" w:themeColor="text1"/>
              </w:rPr>
              <w:t>Держстат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  <w:tr w:rsidR="00D24CF4" w:rsidRPr="00D24CF4" w:rsidTr="00D24CF4">
        <w:tc>
          <w:tcPr>
            <w:tcW w:w="6976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hyperlink r:id="rId56" w:anchor="n253" w:tgtFrame="_blank" w:history="1">
              <w:r w:rsidRPr="00D24CF4">
                <w:rPr>
                  <w:rStyle w:val="a4"/>
                  <w:color w:val="000000" w:themeColor="text1"/>
                  <w:u w:val="none"/>
                </w:rPr>
                <w:t>Стаття 32</w:t>
              </w:r>
            </w:hyperlink>
            <w:r w:rsidRPr="00D24CF4">
              <w:rPr>
                <w:color w:val="000000" w:themeColor="text1"/>
              </w:rPr>
              <w:t xml:space="preserve"> “Міжнародне співробітництво”</w:t>
            </w:r>
          </w:p>
        </w:tc>
        <w:tc>
          <w:tcPr>
            <w:tcW w:w="7624" w:type="dxa"/>
            <w:hideMark/>
          </w:tcPr>
          <w:p w:rsidR="00D24CF4" w:rsidRPr="00D24CF4" w:rsidRDefault="00D24CF4" w:rsidP="00D24CF4">
            <w:pPr>
              <w:pStyle w:val="rvps14"/>
              <w:spacing w:before="0" w:beforeAutospacing="0" w:after="0" w:afterAutospacing="0"/>
              <w:rPr>
                <w:color w:val="000000" w:themeColor="text1"/>
              </w:rPr>
            </w:pPr>
            <w:r w:rsidRPr="00D24CF4">
              <w:rPr>
                <w:color w:val="000000" w:themeColor="text1"/>
              </w:rPr>
              <w:t xml:space="preserve">МЗС, </w:t>
            </w:r>
            <w:proofErr w:type="spellStart"/>
            <w:r w:rsidRPr="00D24CF4">
              <w:rPr>
                <w:color w:val="000000" w:themeColor="text1"/>
              </w:rPr>
              <w:t>Мінсоцполітики</w:t>
            </w:r>
            <w:proofErr w:type="spellEnd"/>
            <w:r w:rsidRPr="00D24CF4">
              <w:rPr>
                <w:color w:val="000000" w:themeColor="text1"/>
              </w:rPr>
              <w:t>, інші центральні органи виконавчої влади відповідно до компетенції</w:t>
            </w:r>
          </w:p>
        </w:tc>
      </w:tr>
    </w:tbl>
    <w:p w:rsidR="005664DA" w:rsidRPr="00D24CF4" w:rsidRDefault="005664DA" w:rsidP="00D24CF4">
      <w:pPr>
        <w:rPr>
          <w:color w:val="000000" w:themeColor="text1"/>
        </w:rPr>
      </w:pPr>
      <w:bookmarkStart w:id="20" w:name="_GoBack"/>
      <w:bookmarkEnd w:id="20"/>
    </w:p>
    <w:sectPr w:rsidR="005664DA" w:rsidRPr="00D24CF4" w:rsidSect="00D24CF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09A"/>
    <w:multiLevelType w:val="multilevel"/>
    <w:tmpl w:val="0F6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A4"/>
    <w:rsid w:val="005664DA"/>
    <w:rsid w:val="00CF41A4"/>
    <w:rsid w:val="00D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24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CF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24CF4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24CF4"/>
  </w:style>
  <w:style w:type="paragraph" w:customStyle="1" w:styleId="rvps7">
    <w:name w:val="rvps7"/>
    <w:basedOn w:val="a"/>
    <w:rsid w:val="00D24CF4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D24CF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24CF4"/>
  </w:style>
  <w:style w:type="character" w:customStyle="1" w:styleId="rvts64">
    <w:name w:val="rvts64"/>
    <w:basedOn w:val="a0"/>
    <w:rsid w:val="00D24CF4"/>
  </w:style>
  <w:style w:type="character" w:customStyle="1" w:styleId="rvts9">
    <w:name w:val="rvts9"/>
    <w:basedOn w:val="a0"/>
    <w:rsid w:val="00D24CF4"/>
  </w:style>
  <w:style w:type="paragraph" w:customStyle="1" w:styleId="rvps6">
    <w:name w:val="rvps6"/>
    <w:basedOn w:val="a"/>
    <w:rsid w:val="00D24CF4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24C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24C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4CF4"/>
    <w:rPr>
      <w:color w:val="800080"/>
      <w:u w:val="single"/>
    </w:rPr>
  </w:style>
  <w:style w:type="paragraph" w:customStyle="1" w:styleId="rvps4">
    <w:name w:val="rvps4"/>
    <w:basedOn w:val="a"/>
    <w:rsid w:val="00D24CF4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D24CF4"/>
  </w:style>
  <w:style w:type="paragraph" w:customStyle="1" w:styleId="rvps15">
    <w:name w:val="rvps15"/>
    <w:basedOn w:val="a"/>
    <w:rsid w:val="00D24CF4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D24CF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24CF4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24C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24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F4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24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CF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24CF4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24CF4"/>
  </w:style>
  <w:style w:type="paragraph" w:customStyle="1" w:styleId="rvps7">
    <w:name w:val="rvps7"/>
    <w:basedOn w:val="a"/>
    <w:rsid w:val="00D24CF4"/>
    <w:pPr>
      <w:spacing w:before="100" w:beforeAutospacing="1" w:after="100" w:afterAutospacing="1"/>
    </w:pPr>
  </w:style>
  <w:style w:type="paragraph" w:customStyle="1" w:styleId="rvps17">
    <w:name w:val="rvps17"/>
    <w:basedOn w:val="a"/>
    <w:rsid w:val="00D24CF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24CF4"/>
  </w:style>
  <w:style w:type="character" w:customStyle="1" w:styleId="rvts64">
    <w:name w:val="rvts64"/>
    <w:basedOn w:val="a0"/>
    <w:rsid w:val="00D24CF4"/>
  </w:style>
  <w:style w:type="character" w:customStyle="1" w:styleId="rvts9">
    <w:name w:val="rvts9"/>
    <w:basedOn w:val="a0"/>
    <w:rsid w:val="00D24CF4"/>
  </w:style>
  <w:style w:type="paragraph" w:customStyle="1" w:styleId="rvps6">
    <w:name w:val="rvps6"/>
    <w:basedOn w:val="a"/>
    <w:rsid w:val="00D24CF4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24CF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24C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4CF4"/>
    <w:rPr>
      <w:color w:val="800080"/>
      <w:u w:val="single"/>
    </w:rPr>
  </w:style>
  <w:style w:type="paragraph" w:customStyle="1" w:styleId="rvps4">
    <w:name w:val="rvps4"/>
    <w:basedOn w:val="a"/>
    <w:rsid w:val="00D24CF4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D24CF4"/>
  </w:style>
  <w:style w:type="paragraph" w:customStyle="1" w:styleId="rvps15">
    <w:name w:val="rvps15"/>
    <w:basedOn w:val="a"/>
    <w:rsid w:val="00D24CF4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D24CF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24CF4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D24C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24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F4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gahqwyibe8an.com/laws/show/1231-2001-%D0%BF/paran12.html" TargetMode="External"/><Relationship Id="rId18" Type="http://schemas.openxmlformats.org/officeDocument/2006/relationships/hyperlink" Target="https://xn--80aagahqwyibe8an.com/laws/show/z0649-04.html" TargetMode="External"/><Relationship Id="rId26" Type="http://schemas.openxmlformats.org/officeDocument/2006/relationships/hyperlink" Target="https://xn--80aagahqwyibe8an.com/laws/show/875-12.html" TargetMode="External"/><Relationship Id="rId39" Type="http://schemas.openxmlformats.org/officeDocument/2006/relationships/hyperlink" Target="https://xn--80aagahqwyibe8an.com/laws/show/995_g71/paran123.html" TargetMode="External"/><Relationship Id="rId21" Type="http://schemas.openxmlformats.org/officeDocument/2006/relationships/hyperlink" Target="https://xn--80aagahqwyibe8an.com/laws/show/z1046-04/paran14.html" TargetMode="External"/><Relationship Id="rId34" Type="http://schemas.openxmlformats.org/officeDocument/2006/relationships/hyperlink" Target="https://xn--80aagahqwyibe8an.com/laws/show/995_g71/paran105.html" TargetMode="External"/><Relationship Id="rId42" Type="http://schemas.openxmlformats.org/officeDocument/2006/relationships/hyperlink" Target="https://xn--80aagahqwyibe8an.com/laws/show/995_g71/paran134.html" TargetMode="External"/><Relationship Id="rId47" Type="http://schemas.openxmlformats.org/officeDocument/2006/relationships/hyperlink" Target="https://xn--80aagahqwyibe8an.com/laws/show/995_g71/paran162.html" TargetMode="External"/><Relationship Id="rId50" Type="http://schemas.openxmlformats.org/officeDocument/2006/relationships/hyperlink" Target="https://xn--80aagahqwyibe8an.com/laws/show/995_g71/paran196.html" TargetMode="External"/><Relationship Id="rId55" Type="http://schemas.openxmlformats.org/officeDocument/2006/relationships/hyperlink" Target="https://xn--80aagahqwyibe8an.com/laws/show/995_g71/paran247.html" TargetMode="External"/><Relationship Id="rId7" Type="http://schemas.openxmlformats.org/officeDocument/2006/relationships/hyperlink" Target="https://xn--80aagahqwyibe8an.com/laws/show/995_g71.html" TargetMode="External"/><Relationship Id="rId12" Type="http://schemas.openxmlformats.org/officeDocument/2006/relationships/hyperlink" Target="https://xn--80aagahqwyibe8an.com/laws/show/833-2006-%D0%BF.html" TargetMode="External"/><Relationship Id="rId17" Type="http://schemas.openxmlformats.org/officeDocument/2006/relationships/hyperlink" Target="https://xn--80aagahqwyibe8an.com/laws/show/2341-14/paran1072.html" TargetMode="External"/><Relationship Id="rId25" Type="http://schemas.openxmlformats.org/officeDocument/2006/relationships/hyperlink" Target="https://xn--80aagahqwyibe8an.com/laws/show/922-19.html" TargetMode="External"/><Relationship Id="rId33" Type="http://schemas.openxmlformats.org/officeDocument/2006/relationships/hyperlink" Target="https://xn--80aagahqwyibe8an.com/laws/show/995_g71/paran92.html" TargetMode="External"/><Relationship Id="rId38" Type="http://schemas.openxmlformats.org/officeDocument/2006/relationships/hyperlink" Target="https://xn--80aagahqwyibe8an.com/laws/show/995_g71/paran118.html" TargetMode="External"/><Relationship Id="rId46" Type="http://schemas.openxmlformats.org/officeDocument/2006/relationships/hyperlink" Target="https://xn--80aagahqwyibe8an.com/laws/show/995_g71/paran15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gahqwyibe8an.com/laws/show/80731-10.html" TargetMode="External"/><Relationship Id="rId20" Type="http://schemas.openxmlformats.org/officeDocument/2006/relationships/hyperlink" Target="https://xn--80aagahqwyibe8an.com/laws/show/z0189-04.html" TargetMode="External"/><Relationship Id="rId29" Type="http://schemas.openxmlformats.org/officeDocument/2006/relationships/hyperlink" Target="https://xn--80aagahqwyibe8an.com/laws/show/995_g71/paran67.html" TargetMode="External"/><Relationship Id="rId41" Type="http://schemas.openxmlformats.org/officeDocument/2006/relationships/hyperlink" Target="https://xn--80aagahqwyibe8an.com/laws/show/995_g71/paran132.html" TargetMode="External"/><Relationship Id="rId54" Type="http://schemas.openxmlformats.org/officeDocument/2006/relationships/hyperlink" Target="https://xn--80aagahqwyibe8an.com/laws/show/995_g71/paran233.html" TargetMode="External"/><Relationship Id="rId1" Type="http://schemas.openxmlformats.org/officeDocument/2006/relationships/numbering" Target="numbering.xml"/><Relationship Id="rId6" Type="http://schemas.openxmlformats.org/officeDocument/2006/relationships/image" Target="http://zakonst.rada.gov.ua/images/gerb.gif" TargetMode="External"/><Relationship Id="rId11" Type="http://schemas.openxmlformats.org/officeDocument/2006/relationships/hyperlink" Target="https://xn--80aagahqwyibe8an.com/laws/show/995_g71.html" TargetMode="External"/><Relationship Id="rId24" Type="http://schemas.openxmlformats.org/officeDocument/2006/relationships/hyperlink" Target="https://xn--80aagahqwyibe8an.com/laws/show/852-15.html" TargetMode="External"/><Relationship Id="rId32" Type="http://schemas.openxmlformats.org/officeDocument/2006/relationships/hyperlink" Target="https://xn--80aagahqwyibe8an.com/laws/show/995_g71/paran79.html" TargetMode="External"/><Relationship Id="rId37" Type="http://schemas.openxmlformats.org/officeDocument/2006/relationships/hyperlink" Target="https://xn--80aagahqwyibe8an.com/laws/show/995_g71/paran115.html" TargetMode="External"/><Relationship Id="rId40" Type="http://schemas.openxmlformats.org/officeDocument/2006/relationships/hyperlink" Target="https://xn--80aagahqwyibe8an.com/laws/show/995_g71/paran126.html" TargetMode="External"/><Relationship Id="rId45" Type="http://schemas.openxmlformats.org/officeDocument/2006/relationships/hyperlink" Target="https://xn--80aagahqwyibe8an.com/laws/show/995_g71/paran152.html" TargetMode="External"/><Relationship Id="rId53" Type="http://schemas.openxmlformats.org/officeDocument/2006/relationships/hyperlink" Target="https://xn--80aagahqwyibe8an.com/laws/show/995_g71/paran224.htm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agahqwyibe8an.com/laws/show/3-2002-%D0%BF/paran18.html" TargetMode="External"/><Relationship Id="rId23" Type="http://schemas.openxmlformats.org/officeDocument/2006/relationships/hyperlink" Target="https://xn--80aagahqwyibe8an.com/laws/show/851-15.html" TargetMode="External"/><Relationship Id="rId28" Type="http://schemas.openxmlformats.org/officeDocument/2006/relationships/hyperlink" Target="https://xn--80aagahqwyibe8an.com/laws/show/995_g71.html" TargetMode="External"/><Relationship Id="rId36" Type="http://schemas.openxmlformats.org/officeDocument/2006/relationships/hyperlink" Target="https://xn--80aagahqwyibe8an.com/laws/show/995_g71/paran109.html" TargetMode="External"/><Relationship Id="rId49" Type="http://schemas.openxmlformats.org/officeDocument/2006/relationships/hyperlink" Target="https://xn--80aagahqwyibe8an.com/laws/show/995_g71/paran188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xn--80aagahqwyibe8an.com/laws/show/z1219-08.html" TargetMode="External"/><Relationship Id="rId19" Type="http://schemas.openxmlformats.org/officeDocument/2006/relationships/hyperlink" Target="https://xn--80aagahqwyibe8an.com/laws/show/995_g71.html" TargetMode="External"/><Relationship Id="rId31" Type="http://schemas.openxmlformats.org/officeDocument/2006/relationships/hyperlink" Target="https://xn--80aagahqwyibe8an.com/laws/show/995_g71/paran75.html" TargetMode="External"/><Relationship Id="rId44" Type="http://schemas.openxmlformats.org/officeDocument/2006/relationships/hyperlink" Target="https://xn--80aagahqwyibe8an.com/laws/show/995_g71/paran146.html" TargetMode="External"/><Relationship Id="rId52" Type="http://schemas.openxmlformats.org/officeDocument/2006/relationships/hyperlink" Target="https://xn--80aagahqwyibe8an.com/laws/show/995_g71/paran2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gahqwyibe8an.com/laws/show/995_g71.html" TargetMode="External"/><Relationship Id="rId14" Type="http://schemas.openxmlformats.org/officeDocument/2006/relationships/hyperlink" Target="https://xn--80aagahqwyibe8an.com/laws/show/280/97-%D0%B2%D1%80.html" TargetMode="External"/><Relationship Id="rId22" Type="http://schemas.openxmlformats.org/officeDocument/2006/relationships/hyperlink" Target="https://xn--80aagahqwyibe8an.com/laws/show/451/95.html" TargetMode="External"/><Relationship Id="rId27" Type="http://schemas.openxmlformats.org/officeDocument/2006/relationships/hyperlink" Target="https://xn--80aagahqwyibe8an.com/laws/show/995_g71.html" TargetMode="External"/><Relationship Id="rId30" Type="http://schemas.openxmlformats.org/officeDocument/2006/relationships/hyperlink" Target="https://xn--80aagahqwyibe8an.com/laws/show/995_g71/paran72.html" TargetMode="External"/><Relationship Id="rId35" Type="http://schemas.openxmlformats.org/officeDocument/2006/relationships/hyperlink" Target="https://xn--80aagahqwyibe8an.com/laws/show/995_g71/paran107.html" TargetMode="External"/><Relationship Id="rId43" Type="http://schemas.openxmlformats.org/officeDocument/2006/relationships/hyperlink" Target="https://xn--80aagahqwyibe8an.com/laws/show/995_g71/paran141.html" TargetMode="External"/><Relationship Id="rId48" Type="http://schemas.openxmlformats.org/officeDocument/2006/relationships/hyperlink" Target="https://xn--80aagahqwyibe8an.com/laws/show/995_g71/paran171.html" TargetMode="External"/><Relationship Id="rId56" Type="http://schemas.openxmlformats.org/officeDocument/2006/relationships/hyperlink" Target="https://xn--80aagahqwyibe8an.com/laws/show/995_g71/paran253.html" TargetMode="External"/><Relationship Id="rId8" Type="http://schemas.openxmlformats.org/officeDocument/2006/relationships/hyperlink" Target="https://xn--80aagahqwyibe8an.com/laws/show/995_g71.html" TargetMode="External"/><Relationship Id="rId51" Type="http://schemas.openxmlformats.org/officeDocument/2006/relationships/hyperlink" Target="https://xn--80aagahqwyibe8an.com/laws/show/995_g71/paran202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26353</Words>
  <Characters>15022</Characters>
  <Application>Microsoft Office Word</Application>
  <DocSecurity>0</DocSecurity>
  <Lines>125</Lines>
  <Paragraphs>82</Paragraphs>
  <ScaleCrop>false</ScaleCrop>
  <Company/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2018-09-21T07:32:00Z</dcterms:created>
  <dcterms:modified xsi:type="dcterms:W3CDTF">2018-09-21T07:36:00Z</dcterms:modified>
</cp:coreProperties>
</file>