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42" w:rsidRPr="00F31942" w:rsidRDefault="00F31942" w:rsidP="00F31942">
      <w:pPr>
        <w:pStyle w:val="a3"/>
        <w:spacing w:before="0" w:beforeAutospacing="0" w:after="0" w:afterAutospacing="0"/>
        <w:ind w:firstLine="567"/>
        <w:jc w:val="right"/>
        <w:textAlignment w:val="baseline"/>
        <w:rPr>
          <w:color w:val="363636"/>
          <w:bdr w:val="none" w:sz="0" w:space="0" w:color="auto" w:frame="1"/>
        </w:rPr>
      </w:pPr>
      <w:r w:rsidRPr="00F31942">
        <w:rPr>
          <w:color w:val="363636"/>
          <w:bdr w:val="none" w:sz="0" w:space="0" w:color="auto" w:frame="1"/>
        </w:rPr>
        <w:t xml:space="preserve">Оксана Гаяш – кан. пед. наук, методист кабінету дошкільної, початкової та інклюзивної освіти </w:t>
      </w:r>
      <w:proofErr w:type="gramStart"/>
      <w:r w:rsidRPr="00F31942">
        <w:rPr>
          <w:color w:val="363636"/>
          <w:bdr w:val="none" w:sz="0" w:space="0" w:color="auto" w:frame="1"/>
        </w:rPr>
        <w:t>З</w:t>
      </w:r>
      <w:proofErr w:type="gramEnd"/>
      <w:r w:rsidRPr="00F31942">
        <w:rPr>
          <w:color w:val="363636"/>
          <w:bdr w:val="none" w:sz="0" w:space="0" w:color="auto" w:frame="1"/>
        </w:rPr>
        <w:t>ІППО</w:t>
      </w:r>
    </w:p>
    <w:p w:rsidR="00F31942" w:rsidRPr="00F31942" w:rsidRDefault="00F31942" w:rsidP="00F31942">
      <w:pPr>
        <w:pStyle w:val="a3"/>
        <w:spacing w:before="0" w:beforeAutospacing="0" w:after="0" w:afterAutospacing="0"/>
        <w:ind w:firstLine="567"/>
        <w:jc w:val="right"/>
        <w:textAlignment w:val="baseline"/>
        <w:rPr>
          <w:color w:val="363636"/>
          <w:bdr w:val="none" w:sz="0" w:space="0" w:color="auto" w:frame="1"/>
        </w:rPr>
      </w:pPr>
    </w:p>
    <w:p w:rsidR="00F31942" w:rsidRPr="00F31942" w:rsidRDefault="00F31942" w:rsidP="00F31942">
      <w:pPr>
        <w:pStyle w:val="a3"/>
        <w:spacing w:before="0" w:beforeAutospacing="0" w:after="0" w:afterAutospacing="0"/>
        <w:ind w:firstLine="567"/>
        <w:jc w:val="right"/>
        <w:textAlignment w:val="baseline"/>
        <w:rPr>
          <w:color w:val="363636"/>
        </w:rPr>
      </w:pP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Дитина з розумовою відсталістю навчається і розвивається в межах своїх можливостей. Розумова відсталість, на жаль, не лікується. Якщо немає протипоказань, за призначенням лікаря дитина може пройти спеціальну терапію, яка буде стимулювати її розвиток, але знову ж таки в межах можливостей організму дитини. Розвиток і соціальна адаптація дитини з розумовою відсталістю найчастіше залежить від виховання і навчання.</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У розумово відсталих дітей порушується нормальний розвиток пізнавальних, психічних процесів, у них погіршується сприйняття, пам'ять, словесно-логічне мислення, і так далі . Для таких дітей характерні труднощі в соціальній адаптації, формуванні інтересів. У багатьох з них порушується фізичний розвиток, виникають труднощі артикуляції, рухової моторики, можуть відбутися деякі зовнішні зміни, наприклад, може дещо змінитися форма черепа, розмір кінцівок.</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Як позитивні, так і негативні емоції у такої дитини характеризуються безпосереднім активним проявом у поведінці. Пізнавальні потреби, а також такі, які викликають інтерес дитини до діяльності обмежені.</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Діти з порушенням розумового розвитку оволодівають практичними діями (особливо трудовими) внаслідок цілеспрямованого навчання та виховання. Вони специфічно сприймають соціум та виражають емоційне ставлення до нього. Постійне активне залучення дорослого до розвитку дитини сприятиме її входженню соціум, розвитку у неї необхідних соціально значущих якостей та вольових характеристик, які забезпечать їй активну усвідомлену позицію.</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Формування розумових дій здійснюється завдяки спеціально організованому навчанню та вихованню, а також корекційній роботі. Чим раніше до розвитку малюка будуть залучені фахівці, тим інтенсивнішим буде його розвиток.</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Що потрібно робити батькам для розвитку дитини? Коли починати?</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У сім'ї, в якій є дитина з інтелектуальною недостатністю, проблеми виникають передусім не через низький рівень її розумового розвитку, а через хибні методи поводження з нею. Якщо батьки соромляться своєї дитини, їм буде важко ставитися до неї так, щоб вона почувалася спокійно і безпечно. Батьки інколи наполягають на методах лікування, які ще більше нервують дитину і не приносять їй ніякої користі.</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Кожний крок батьків має працювати на розвиток та виховання вашої дитини. Доцільно, починаючи з раннього віку, спілкуватися з дитиною, розмовляти з нею, надавати різну інформацію залежно від віку та стану пізнавальних (інтелектуальних) процесів, за допомогою яких людина пізнає навколишній світ (сприймання, пам'ять, мислення мовлення та ін.).</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Дошкільний період — важливий етап корекційно-розвивальної роботи з дитиною, від ефективності якої залежать подальші успіхи її навчання та розвиток</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Якщо пустити розвиток розумово відсталої дитини-дошкільника на самоплив, то він упустить навик спілкування з людьми, навик предметного дії. Якщо дитина не буде достатньо контактувати зі своїми однолітками і з дорослими, не буде грати з дітьми в ігри або брати участь в якій-небудь діяльності, то це негативно відіб'ється на соціальній адаптації, на розвитку мислення, пам'яті, самосвідомості, уяви, мови, волі і так далі. При правильному підході до організації виховання і навчання, можна коригувати порушення розвитку пізнавальних процесів й мови.</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Тому Мерсіянова Г. М., Макарчук Н.О. пропонують дотримуватися таких рекомендацій:</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 xml:space="preserve">Потрібно називати предмети, які оточують дитину у вашому помешканні, якими користуєтеся ви і дитина під час харчування (посуд), одягання (назви одягу), відпочинку (ліжко, стілець, стіл та ін.), організації дозвілля, ігрової діяльності (назви іграшок), </w:t>
      </w:r>
      <w:r w:rsidRPr="00F31942">
        <w:rPr>
          <w:color w:val="363636"/>
          <w:bdr w:val="none" w:sz="0" w:space="0" w:color="auto" w:frame="1"/>
          <w:lang w:val="uk-UA"/>
        </w:rPr>
        <w:lastRenderedPageBreak/>
        <w:t>прогулянок, пізніше відвідування різних закладів (поліклініка, зоопарк, магазин, цирк тощо).</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Називати дії, які виконуються ("будемо їсти, одягатися", "беремо ложку, тарілку, хліб", "одягаємо штанці, сорочку та ін.", "миємо руки" тощо).</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Називати основні кольори предметів з якими безпосередньо стикається дитина (м'ячик червоний, огірок зелений, кубик зелений, червоний, жовтий тощо). Під час прогулянки, називати тварин, які зустрічаються у подвір'ї, на вулиці, рослини (це дерево, це квітка, це травичка), будівлі (це будинок, дитячий майданчик), засоби пересування (машина, автобус, літак, вело_сипед та ін.).</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Насамперед дитина повинна знати і бачити, що кожний член родини має певні обов'язки перед родиною, виконує тимчасові чи постійні доручення. Про це потрібно розказувати дитині та залучати її до виконання елементарних доручень: спочатку під керівництвом дорослого класти іграшки на місце, поливати кімнатні рослини, годувати домашніх тварин (кішку, рибок та ін.), прибирати посуд зі столу після їди, розкладати ложки, ставити чашки. Дитина має брати посильну участь у прибиранні помешкання, спостерігати за підготовчими роботами до приготування сніданку, обіду, вечері. Необхідно давати інформацію дитині про продукти харчування, як називаються, хто, як і що виробляє, звідки що береться: овочі вирощують, фрукти — яблука, груші та ін. ростуть на деревах, що можна придбати у магазині (хліб, ковбаси, сир, цукерки та ін.). Іноді доречно залучати дитину, особливо старшого дошкільного віку, до придбання продуктів харчування, іграшок, одягу.</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Доцільно по можливості залучати дитину до різноманітної посильної праці в саду, на городі, а також вирощувати розсаду овочів, квітів та ін. В період всього весняно-літнього періоду діти мають брати участь у всіх роботах на городі, під керівництвом батьків обробляти землю, поливати грядки, квіти, допомагати збирати урожай (наприклад, дорослий збирає огірки чи помідори на грядці, передає їх дитині для складання у кошик). При цьому необхідно повідомляти дитині, куди підете з нею, чому, що там будете робити ("Ми з тобою підемо до магазину купити хліб", "Підемо вибирати стиглі огірки на грядці" та ін.).</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У процесі діяльності слід звертати увагу дитини на те, хто що робить ("Що я зараз роблю?", "А ти, що зараз робиш?"). Після завершення роботи потрібно вчити дитину розказувати комусь із членів родини, де вона була, що робила, що бачила ("Ми з мамою збирали на грядці огірки", "Ми ходили до магазину, там купили хліб" тощо). Важливо навчити дитину ставити запитання, щоб одержати інформацію про предмети ("Що це?", "Як називається? ", "Де можна використати?"), про тварин, рослини, дії дорослих або дітей та ін.</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Слід пам'ятати, що особливості розумового розвитку дитини проявляються у тому, що їй складно опанувати ігрову діяльність, зрозуміти ролі, правила та норми, які диктуються ігровою ситуацією.</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Дитина з порушеннями розумового розвитку більше фіксується на самій грі (на маніпуляції з предметами) і не завжди проявляє ініціативу у сприйнятті ролей, правил та норм. Батьки повинні знати: що у дошкільному віці (від 3 до 6 років) дитина, має бути постійно залучена до спілкування з близькими й оточенням. Зосередженість дитячої гри у цьому віці на предметах, а не на взаємодії у грі з іншими людьми, може негативно позначитися на розвитку дитини в подальшому. Ігнорування дорослими, того факту, що у грі дитина не засвоює рольових параметрів ("мама - доглядає за дитиною", "тато - це той, кого слухаються"), може призвести у подальшому до фіксації дитини на грі з предметами. Водночас гра з предметами не забезпечує розвитку у дитини необхідних здібностей (розуміння, сприйняття, довільності у діяльності та ін.) та навичок (повторення, прийняття рольових позицій, технічне виконання рольових позицій та ін.), від яких залежить успішне оволодіння навчальною діяльністю у школі.</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lastRenderedPageBreak/>
        <w:t>Саме тому доцільно постійно в ненав'язливій формі, враховуючи можливості дитини, пояснювати правила і норми сюжетно-рольової гри й обов'язково отримувати зворотний зв'язок від дитини (уточнення, як вона їх сприймає і розуміє). Гра забезпечує формування самооцінки дитини.</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Період дошкільного дитинства прийнято визначати як вік пізнавальних емоцій, домінуючими з яких є здивування, допитливість, зацікавленість. Дитині з порушенням розумового розвитку притаманний уповільнений темп формування пізнавальних емоцій.</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Дитині з порушенням розумового розвитку притаманна афективність і може проявлятися в бурхливих емоціях; вони нестійкі, короткотривалі та швидко змінюються (від позитивних до негативних і навпаки). Дитину досить легко налякати зауваженнями, але з такою ж легкістю, у формі позитивного звернення, можна зацікавити й викликати задоволення і радість.</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Дитині з порушенням розумового розвитку притаманне вираження таких емоцій, як агресивність, тривожність, стурбованість, схвильованість, радість, у прямій формі, безпосередньо в поведінці. Поведінкові дії можуть мати характер капризів, недотримання вимог дорослого, агресивних, іноді шкідливих дій. Варто пам'ятати: такі прояви у поведінці не є усвідомленими й осмисленими дитиною, через те вони й виражають безпосередні її почуття. Дорослий має знати, що ставитися до таких проявів поведінки треба з розумінням та поступливістю. Особливого значення має тілесний контакт. Так, дитину можна пригорнути, обійняти, погладити. Голос у вираженні вимог до дитини має бути спокійним, лагідним, урівноваженим. Слід ставити такі запитання дитині, щоб вона намагалася проговорювати кожну свою дію або емоцію.</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Саме тому дорослий має розвивати допитливість дитини, її зацікавленість та інтерес до самої себе та предметів, що її оточують. У безпосередній взаємодії з дитиною особливий наголос треба робити на формуванні пізнавальних емоцій, застосовуючи елементи гри. Ігрові ситуації, які дають змогу розвивати пізнавальні емоції дитини, мають чіткі правила, з якими дорослий обов'язково ознайомлює дитину. Особливого значення набуває постійний мовленнєвий контакт у грі дитини з дорослим. Дорослий має виконувати роль позитивно налаштованого, не оцінюючого, а розуміючого "контролера" емоцій та поведінки дитини, спрямовувати її, допомагати позначати її емоції та дії. Це сприятиме формуванню навичок свідомого й осмисленого оволодіння власними емоціями та поведінкою у майбутньому. Слід пам'ятати, що саме таке ставлення дорослого до емоційних проявів дитини сприятиме розвитку її самокритичності та самоконтролю.</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Слід пам'ятати, що дитина, перебуваючи тривалий час у домашніх умовах, має тенденцію до недостатньо інтенсивного й позитивного розвитку поведінки як на рівні моторних умінь та фізичної активності, так і в формуванні соціальної поведінки. Саме тому, батьки мають постійно розширювати сфери контактів дитини з однолітками, а також не стримувати її бажання до занять, які сприятимуть формуванню навичок моторики поведінки.</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У дошкільному віці, щоб підготувати дитину до школи, потрібно вчити її розглядати предмети, аналізувати їх, порівнювати за розміром, величиною (великий, маленький, однакові), за формою (кружечок, трикутник, квадратик), орієнтуватися у просторі (вгорі-внизу, праворуч-ліворуч, довше – коротше, важче – легше, під, над, між, посередині) на прикладі розташування предметів.</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Звертати увагу дитини на характерні ознаки кожної пори року, на добові зміни 9ранок, день, вечір, ніч), на погоду (тепло, прохолодно, дощ, сніг, вітер, сонце світить тощо), який одяг потрібно вдягати залежно від погоди та пори року, називати дні тижня, місяці. Визначати пори року та погоду на відповідних малюнках у дитячих книжечках.</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Слід розказати дитині про родину: хто старший за віком (тато, мама, бабуся, дідусь), хто молодший (сестричка, братик), хто з них працює, хто навчається, а хто веде домашнє господарство.</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lastRenderedPageBreak/>
        <w:t>Корисно розглядати разом з дитиною дитячі книжечки, аналізувати малюнки, визначати на них об’єкти, місце їх розташування, форму, колір та інше.</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Слід також розвивати у дитини елементарні ручні уміння, користуватися олівцем, ножицями; вчити їх виготовляти різні вироби; разом з нею виготовляти вироби з паперу, пластиліну, з природних матеріалів. Важливо, щоб дитина отримувала задоволення від виконаної роботи, раділа результатам своєї праці. При цьому дозувати співвідношення між допомогою дитині та мірою її самостійності: завжди мають залишатися для неї посильні завдання для самостійного виконання.</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Доцільно влаштовувати домашні виставки зі зроблених дитиною виробів з паперу, з пластиліну, солоного тіста тощо.</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Корисно також навчити дитину розуміти й виконувати практичні завдання за словесною інструкцією, яка містить прохання, розпорядження чи настанову.</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Дуже небезпечно, коли батьки намагаються не помічати ознак розумової недостатності й починають доводити всім, що у дитини немає проблем з інтелектуальним розвитком. У таких випадках батьки намагаються навчити дитину таких видів діяльності і навичок, які вона не в змозі виконувати. Постійний тиск на дитину може зробити її роздратованою, впертою і навіть агресивною.</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Однак деякі матері в силу особливостей характеру досить урівноважені і їм неважко доглядати за дитиною, яка має значні відхилення у розумовому розвитку. Вони знаходять способи доглядати за дитиною так, що це їх не втомлює; не впадають у відчай і можуть отримувати задоволення від обов'язків, що виконують. Таке ставлення до хворої дитини передається й іншим членам сім'ї, зокрема братам і сестрам.</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Пам'ятайте, що майбутнє вашої дитини багато в чому залежить від того, наскільки вона соціалізована, адаптована в суспільстві. Робіть все можливе, щоб вона звикла перебувати серед людей і при цьому не сконцентрувалася на собі, вміла й любила спілкуватися, могла попросити про допомогу.</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Батькам дітей з інтелектуальними вадами можна скористатися такими ресурсами:</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1. Перспективи розумово відсталих дітей</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http://gladkeeh.boom.ru/Interviews/Nikolaeva6.htm. Електронна версія інтерв'ю з</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проблеми дитячої розумової відсталості з професором О.І.Ніколаєвою: відповіді на запитання батьків дітей з діагнозом "розумова відсталість", огляд перспектив і ролі родини в їх розвитку.</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2. Поради батькам дітей з розумовою відсталістю www.nevromed.ru/stat/chuu.htm. Переклад з іспанської уривків з книги Емілі Мевіно "Наш ребенок - человек с умственной отсталостью": загальні рекомендації і поради батькам розумово відсталих дітей.</w:t>
      </w:r>
    </w:p>
    <w:p w:rsidR="00F31942" w:rsidRPr="00F31942" w:rsidRDefault="00F31942" w:rsidP="00F31942">
      <w:pPr>
        <w:pStyle w:val="a3"/>
        <w:spacing w:before="0" w:beforeAutospacing="0" w:after="0" w:afterAutospacing="0"/>
        <w:ind w:firstLine="567"/>
        <w:jc w:val="both"/>
        <w:textAlignment w:val="baseline"/>
        <w:rPr>
          <w:color w:val="363636"/>
          <w:lang w:val="uk-UA"/>
        </w:rPr>
      </w:pPr>
      <w:r w:rsidRPr="00F31942">
        <w:rPr>
          <w:color w:val="363636"/>
          <w:bdr w:val="none" w:sz="0" w:space="0" w:color="auto" w:frame="1"/>
          <w:lang w:val="uk-UA"/>
        </w:rPr>
        <w:t>3. Іскра - сайт для людей з труднощами інтелектуального розвитку та їх друзів www.kipina.ru. Складається з двох частин: в одній люди з особливими потребами самі можуть читати, писати і спілкуватись; в іншій - матеріали для батьків, педагогів, психологів: бібліотека, новини, форум.</w:t>
      </w:r>
    </w:p>
    <w:p w:rsidR="009B111F" w:rsidRPr="00F31942" w:rsidRDefault="009B111F" w:rsidP="00F31942">
      <w:pPr>
        <w:ind w:firstLine="567"/>
        <w:rPr>
          <w:rFonts w:ascii="Times New Roman" w:hAnsi="Times New Roman" w:cs="Times New Roman"/>
          <w:sz w:val="24"/>
          <w:szCs w:val="24"/>
          <w:lang w:val="uk-UA"/>
        </w:rPr>
      </w:pPr>
    </w:p>
    <w:sectPr w:rsidR="009B111F" w:rsidRPr="00F31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31942"/>
    <w:rsid w:val="009B111F"/>
    <w:rsid w:val="00F31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44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2118</Words>
  <Characters>12073</Characters>
  <Application>Microsoft Office Word</Application>
  <DocSecurity>0</DocSecurity>
  <Lines>100</Lines>
  <Paragraphs>28</Paragraphs>
  <ScaleCrop>false</ScaleCrop>
  <Company>Reanimator Extreme Edition</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SAMSUNG7</dc:creator>
  <cp:keywords/>
  <dc:description/>
  <cp:lastModifiedBy>SAMSUNG7</cp:lastModifiedBy>
  <cp:revision>2</cp:revision>
  <dcterms:created xsi:type="dcterms:W3CDTF">2019-05-14T12:44:00Z</dcterms:created>
  <dcterms:modified xsi:type="dcterms:W3CDTF">2019-05-14T12:47:00Z</dcterms:modified>
</cp:coreProperties>
</file>